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C" w:rsidRPr="005D7FE5" w:rsidRDefault="00B7004C">
      <w:pPr>
        <w:pStyle w:val="1"/>
        <w:spacing w:after="280"/>
        <w:jc w:val="center"/>
        <w:rPr>
          <w:color w:val="2F5496"/>
          <w:sz w:val="28"/>
          <w:szCs w:val="28"/>
        </w:rPr>
      </w:pPr>
      <w:bookmarkStart w:id="0" w:name="bookmark0"/>
      <w:bookmarkStart w:id="1" w:name="bookmark1"/>
      <w:bookmarkStart w:id="2" w:name="_Hlk107575150"/>
      <w:r w:rsidRPr="005D7FE5">
        <w:rPr>
          <w:b/>
          <w:bCs/>
          <w:color w:val="2F5496"/>
          <w:sz w:val="28"/>
          <w:szCs w:val="28"/>
        </w:rPr>
        <w:t>ПАСПОРТ УСЛУГИ (ПРОЦЕССА) Общества с ограниченной ответственностью «</w:t>
      </w:r>
      <w:r>
        <w:rPr>
          <w:b/>
          <w:bCs/>
          <w:color w:val="2F5496"/>
          <w:sz w:val="28"/>
          <w:szCs w:val="28"/>
        </w:rPr>
        <w:t>ТЕРРИТОРИАЛЬНАЯ ЭНЕРГОСЕТЕВАЯ</w:t>
      </w:r>
      <w:r w:rsidRPr="005D7FE5">
        <w:rPr>
          <w:b/>
          <w:bCs/>
          <w:color w:val="2F5496"/>
          <w:sz w:val="28"/>
          <w:szCs w:val="28"/>
        </w:rPr>
        <w:t xml:space="preserve"> КОМПАНИЯ»</w:t>
      </w:r>
      <w:bookmarkEnd w:id="0"/>
      <w:bookmarkEnd w:id="1"/>
      <w:r w:rsidRPr="005D7FE5">
        <w:rPr>
          <w:b/>
          <w:bCs/>
          <w:color w:val="2F5496"/>
          <w:sz w:val="28"/>
          <w:szCs w:val="28"/>
        </w:rPr>
        <w:t xml:space="preserve"> (ООО «</w:t>
      </w:r>
      <w:r>
        <w:rPr>
          <w:b/>
          <w:bCs/>
          <w:color w:val="2F5496"/>
          <w:sz w:val="28"/>
          <w:szCs w:val="28"/>
        </w:rPr>
        <w:t>ТЭСК</w:t>
      </w:r>
      <w:r w:rsidRPr="005D7FE5">
        <w:rPr>
          <w:b/>
          <w:bCs/>
          <w:color w:val="2F5496"/>
          <w:sz w:val="28"/>
          <w:szCs w:val="28"/>
        </w:rPr>
        <w:t>»)</w:t>
      </w:r>
    </w:p>
    <w:p w:rsidR="00B7004C" w:rsidRDefault="00B7004C" w:rsidP="00587DF0">
      <w:pPr>
        <w:pStyle w:val="20"/>
        <w:keepNext/>
        <w:keepLines/>
        <w:jc w:val="center"/>
        <w:rPr>
          <w:color w:val="2F5496"/>
        </w:rPr>
      </w:pPr>
      <w:bookmarkStart w:id="3" w:name="bookmark2"/>
      <w:bookmarkStart w:id="4" w:name="bookmark3"/>
      <w:bookmarkStart w:id="5" w:name="bookmark4"/>
      <w:r w:rsidRPr="00587DF0">
        <w:rPr>
          <w:color w:val="2F5496"/>
        </w:rPr>
        <w:t>ТЕХНОЛОГИЧЕСКОЕ ПРИСОЕДИНЕНИЕ К ЭЛЕКТРИЧЕСКИМ СЕТЯМ СЕТЕВОЙ ОРГАНИЗАЦИИ энергопринимающих устройств с максимальной мощностью свыше 670 кВт юридических лиц и индивидуальных предпринимателей,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и объектов микрогенерации</w:t>
      </w:r>
    </w:p>
    <w:p w:rsidR="00B7004C" w:rsidRDefault="00B7004C">
      <w:pPr>
        <w:pStyle w:val="20"/>
        <w:keepNext/>
        <w:keepLines/>
        <w:rPr>
          <w:color w:val="2F5496"/>
        </w:rPr>
      </w:pPr>
    </w:p>
    <w:bookmarkEnd w:id="3"/>
    <w:bookmarkEnd w:id="4"/>
    <w:bookmarkEnd w:id="5"/>
    <w:p w:rsidR="00B7004C" w:rsidRDefault="00B7004C">
      <w:pPr>
        <w:pStyle w:val="1"/>
        <w:jc w:val="both"/>
        <w:rPr>
          <w:b/>
          <w:bCs/>
          <w:color w:val="2F5496"/>
        </w:rPr>
      </w:pPr>
      <w:r w:rsidRPr="00587DF0">
        <w:rPr>
          <w:b/>
          <w:bCs/>
          <w:color w:val="2F5496"/>
        </w:rPr>
        <w:t xml:space="preserve">КРУГ ЗАЯВИТЕЛЕЙ: </w:t>
      </w:r>
    </w:p>
    <w:p w:rsidR="00B7004C" w:rsidRDefault="00B7004C">
      <w:pPr>
        <w:pStyle w:val="1"/>
        <w:jc w:val="both"/>
        <w:rPr>
          <w:b/>
          <w:bCs/>
        </w:rPr>
      </w:pPr>
      <w:r w:rsidRPr="00133387">
        <w:rPr>
          <w:b/>
          <w:bCs/>
        </w:rPr>
        <w:t>-</w:t>
      </w:r>
      <w:r>
        <w:rPr>
          <w:b/>
          <w:bCs/>
        </w:rPr>
        <w:t xml:space="preserve"> </w:t>
      </w:r>
      <w:r w:rsidRPr="00133387">
        <w:rPr>
          <w:b/>
          <w:bCs/>
        </w:rPr>
        <w:t>юридическое лицо или индивидуальный предприниматель (далее - заявитель) в целях технологического присоединения энергопринимающих устройств, максимальная мощность которых составляет свыше 670 кВт.</w:t>
      </w:r>
    </w:p>
    <w:p w:rsidR="00B7004C" w:rsidRPr="00133387" w:rsidRDefault="00B7004C">
      <w:pPr>
        <w:pStyle w:val="1"/>
        <w:jc w:val="both"/>
        <w:rPr>
          <w:b/>
          <w:bCs/>
        </w:rPr>
      </w:pPr>
      <w:r w:rsidRPr="00133387">
        <w:rPr>
          <w:b/>
          <w:bCs/>
        </w:rPr>
        <w:t xml:space="preserve"> - юридическое лицо или индивидуальны</w:t>
      </w:r>
      <w:r>
        <w:rPr>
          <w:b/>
          <w:bCs/>
        </w:rPr>
        <w:t>й</w:t>
      </w:r>
      <w:r w:rsidRPr="00133387">
        <w:rPr>
          <w:b/>
          <w:bCs/>
        </w:rPr>
        <w:t xml:space="preserve"> предпринимател</w:t>
      </w:r>
      <w:r>
        <w:rPr>
          <w:b/>
          <w:bCs/>
        </w:rPr>
        <w:t>ь</w:t>
      </w:r>
      <w:r w:rsidRPr="00133387">
        <w:rPr>
          <w:b/>
          <w:bCs/>
        </w:rPr>
        <w:t xml:space="preserve">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</w:t>
      </w:r>
    </w:p>
    <w:p w:rsidR="00B7004C" w:rsidRDefault="00B7004C">
      <w:pPr>
        <w:pStyle w:val="1"/>
        <w:jc w:val="both"/>
        <w:rPr>
          <w:b/>
          <w:bCs/>
          <w:color w:val="2F5496"/>
        </w:rPr>
      </w:pPr>
    </w:p>
    <w:p w:rsidR="00B7004C" w:rsidRDefault="00B7004C">
      <w:pPr>
        <w:pStyle w:val="1"/>
        <w:spacing w:after="240"/>
        <w:contextualSpacing/>
        <w:jc w:val="both"/>
      </w:pPr>
      <w:r w:rsidRPr="009265C6">
        <w:rPr>
          <w:b/>
          <w:bCs/>
          <w:color w:val="2F5496"/>
        </w:rPr>
        <w:t>РАЗМЕР ПЛАТЫ ЗА ПРЕДОСТАВЛЕНИЕ УСЛУГИ (ПРОЦЕССА) И ОСНОВАНИЕ ЕЕ ВЗИМАНИЯ:</w:t>
      </w:r>
      <w:r w:rsidRPr="009265C6">
        <w:t xml:space="preserve">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</w:t>
      </w:r>
      <w:r>
        <w:rPr>
          <w:rStyle w:val="FootnoteReference"/>
        </w:rPr>
        <w:footnoteReference w:id="1"/>
      </w:r>
      <w:r w:rsidRPr="009265C6">
        <w:t xml:space="preserve">. </w:t>
      </w:r>
    </w:p>
    <w:p w:rsidR="00B7004C" w:rsidRDefault="00B7004C">
      <w:pPr>
        <w:pStyle w:val="1"/>
        <w:spacing w:after="240"/>
        <w:contextualSpacing/>
        <w:jc w:val="both"/>
      </w:pPr>
    </w:p>
    <w:p w:rsidR="00B7004C" w:rsidRDefault="00B7004C">
      <w:pPr>
        <w:pStyle w:val="1"/>
        <w:spacing w:after="240"/>
        <w:jc w:val="both"/>
      </w:pPr>
      <w:r w:rsidRPr="00B0313B">
        <w:rPr>
          <w:b/>
          <w:bCs/>
          <w:color w:val="2F5496"/>
        </w:rPr>
        <w:t xml:space="preserve">УСЛОВИЯ ОКАЗАНИЯ УСЛУГИ (ПРОЦЕССА): </w:t>
      </w:r>
      <w:r>
        <w:t>подача заявки на технологическое присоединение с комплектом необходимых документов заявителем, имеющим намерение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B7004C" w:rsidRPr="009265C6" w:rsidRDefault="00B7004C" w:rsidP="009265C6">
      <w:pPr>
        <w:pStyle w:val="1"/>
        <w:spacing w:after="240"/>
        <w:contextualSpacing/>
        <w:jc w:val="both"/>
        <w:rPr>
          <w:color w:val="auto"/>
        </w:rPr>
      </w:pPr>
      <w:r w:rsidRPr="00031071">
        <w:rPr>
          <w:b/>
          <w:bCs/>
          <w:color w:val="2F5496"/>
        </w:rPr>
        <w:t xml:space="preserve">РЕЗУЛЬТАТ ОКАЗАНИЯ УСЛУГИ (ПРОЦЕССА): </w:t>
      </w:r>
      <w:r w:rsidRPr="009265C6">
        <w:rPr>
          <w:color w:val="auto"/>
        </w:rPr>
        <w:t>технологическое присоединение энергопринимающих устройств заявителя к электрической сети.</w:t>
      </w:r>
    </w:p>
    <w:p w:rsidR="00B7004C" w:rsidRDefault="00B7004C">
      <w:pPr>
        <w:pStyle w:val="1"/>
        <w:jc w:val="both"/>
        <w:rPr>
          <w:b/>
          <w:bCs/>
          <w:color w:val="2F5496"/>
        </w:rPr>
      </w:pPr>
    </w:p>
    <w:p w:rsidR="00B7004C" w:rsidRDefault="00B7004C" w:rsidP="00133387">
      <w:pPr>
        <w:pStyle w:val="1"/>
        <w:jc w:val="both"/>
      </w:pPr>
      <w:r w:rsidRPr="00031071">
        <w:rPr>
          <w:b/>
          <w:bCs/>
          <w:color w:val="2F5496"/>
        </w:rPr>
        <w:t>ОБЩИЙ СРОК ОКАЗАНИЯ УСЛУГИ (ПРОЦЕССА):</w:t>
      </w:r>
      <w:r>
        <w:rPr>
          <w:b/>
          <w:bCs/>
          <w:color w:val="548DD4"/>
        </w:rPr>
        <w:t xml:space="preserve"> </w:t>
      </w:r>
      <w:r w:rsidRPr="00133387"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133387">
          <w:t>300 метров</w:t>
        </w:r>
      </w:smartTag>
      <w:r w:rsidRPr="00133387"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133387">
          <w:t>500 метров</w:t>
        </w:r>
      </w:smartTag>
      <w:r w:rsidRPr="00133387">
        <w:t xml:space="preserve"> в сельской местности: </w:t>
      </w:r>
    </w:p>
    <w:p w:rsidR="00B7004C" w:rsidRDefault="00B7004C" w:rsidP="00133387">
      <w:pPr>
        <w:pStyle w:val="1"/>
        <w:jc w:val="both"/>
      </w:pPr>
      <w:r w:rsidRPr="00133387">
        <w:t>-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- 1 год с даты заключения договора;</w:t>
      </w:r>
    </w:p>
    <w:p w:rsidR="00B7004C" w:rsidRDefault="00B7004C" w:rsidP="00133387">
      <w:pPr>
        <w:pStyle w:val="1"/>
        <w:jc w:val="both"/>
      </w:pPr>
      <w:r w:rsidRPr="00133387">
        <w:t xml:space="preserve"> - в иных случаях – 2 года с даты заключения договора.</w:t>
      </w:r>
    </w:p>
    <w:p w:rsidR="00B7004C" w:rsidRDefault="00B7004C" w:rsidP="0043622B">
      <w:pPr>
        <w:pStyle w:val="1"/>
        <w:tabs>
          <w:tab w:val="left" w:pos="903"/>
        </w:tabs>
        <w:jc w:val="both"/>
      </w:pPr>
    </w:p>
    <w:p w:rsidR="00B7004C" w:rsidRDefault="00B7004C" w:rsidP="0043622B">
      <w:pPr>
        <w:pStyle w:val="1"/>
        <w:tabs>
          <w:tab w:val="left" w:pos="903"/>
        </w:tabs>
        <w:jc w:val="both"/>
      </w:pPr>
      <w:r w:rsidRPr="0043622B">
        <w:t>По инициативе (обращению) заявителя договором могут быть установлены иные сроки (но не более 4 лет).</w:t>
      </w: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Default="00B7004C" w:rsidP="00CC3D1C">
      <w:pPr>
        <w:pStyle w:val="1"/>
        <w:tabs>
          <w:tab w:val="left" w:pos="903"/>
        </w:tabs>
        <w:ind w:firstLine="600"/>
        <w:jc w:val="both"/>
      </w:pPr>
    </w:p>
    <w:p w:rsidR="00B7004C" w:rsidRPr="003F6DB0" w:rsidRDefault="00B7004C" w:rsidP="00771DEC">
      <w:pPr>
        <w:pBdr>
          <w:top w:val="single" w:sz="6" w:space="0" w:color="4F81BC"/>
          <w:left w:val="single" w:sz="6" w:space="0" w:color="4F81BC"/>
          <w:bottom w:val="single" w:sz="6" w:space="0" w:color="4F81BC"/>
          <w:right w:val="single" w:sz="6" w:space="0" w:color="4F81BC"/>
        </w:pBdr>
        <w:shd w:val="clear" w:color="auto" w:fill="4F81BC"/>
        <w:jc w:val="center"/>
        <w:rPr>
          <w:rFonts w:ascii="Times New Roman" w:hAnsi="Times New Roman" w:cs="Times New Roman"/>
          <w:b/>
          <w:bCs/>
          <w:color w:val="EEECE1"/>
          <w:sz w:val="22"/>
          <w:szCs w:val="22"/>
        </w:rPr>
      </w:pPr>
      <w:r w:rsidRPr="003F6DB0">
        <w:rPr>
          <w:rFonts w:ascii="Times New Roman" w:hAnsi="Times New Roman" w:cs="Times New Roman"/>
          <w:b/>
          <w:bCs/>
          <w:color w:val="EEECE1"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96"/>
        <w:gridCol w:w="2642"/>
        <w:gridCol w:w="3235"/>
        <w:gridCol w:w="2035"/>
        <w:gridCol w:w="1661"/>
        <w:gridCol w:w="2314"/>
      </w:tblGrid>
      <w:tr w:rsidR="00B7004C" w:rsidRPr="003F6DB0" w:rsidTr="00DE0DB8">
        <w:trPr>
          <w:trHeight w:hRule="exact" w:val="891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редоставления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D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Ссылка на </w:t>
            </w:r>
            <w:r w:rsidRPr="0010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B7004C" w:rsidRPr="000F1C5E" w:rsidTr="00DE0DB8">
        <w:trPr>
          <w:trHeight w:hRule="exact" w:val="18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1C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Pr="000F1C5E" w:rsidRDefault="00B7004C" w:rsidP="00874A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1.1. Заявитель направляет заявку на технологическое присоединение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Очная, письменная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(почтой России) 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или электронная (посредством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ичного кабинета на сайте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ТЭСК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Способом, позволяющим подтвердить факт получения</w:t>
            </w: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7C74">
              <w:rPr>
                <w:rFonts w:ascii="Times New Roman" w:hAnsi="Times New Roman" w:cs="Times New Roman"/>
                <w:sz w:val="20"/>
                <w:szCs w:val="20"/>
              </w:rPr>
              <w:t>исьменная (почтой России) или электронная (посредством Личного кабинета на сайте ООО «АЭСК»)</w:t>
            </w: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0F1C5E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расчетный счет СО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П. 8-10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  <w:p w:rsidR="00B7004C" w:rsidRPr="000F1C5E" w:rsidRDefault="00B7004C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C5E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Правил ТП)</w:t>
            </w:r>
            <w:r w:rsidRPr="00FE64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  <w:r w:rsidRPr="00FE64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004C" w:rsidRPr="000F1C5E" w:rsidTr="00DE0DB8">
        <w:trPr>
          <w:trHeight w:hRule="exact" w:val="4525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40B61" w:rsidRDefault="00B7004C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При отсутствии</w:t>
            </w:r>
          </w:p>
          <w:p w:rsidR="00B7004C" w:rsidRPr="00C40B61" w:rsidRDefault="00B7004C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сведений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указанных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пунктах 9, 10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Pr="000F1C5E" w:rsidRDefault="00B7004C" w:rsidP="00C40B61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40B61" w:rsidRDefault="00B7004C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Сетевая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СО)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направляет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содержащее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указание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(документы),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7004C" w:rsidRPr="00C40B61" w:rsidRDefault="00B7004C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с Правилами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ТП</w:t>
            </w:r>
          </w:p>
          <w:p w:rsidR="00B7004C" w:rsidRPr="00C40B61" w:rsidRDefault="00B7004C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быть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ab/>
              <w:t>представлены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заявителем в дополнение к представленным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сведениям</w:t>
            </w:r>
          </w:p>
          <w:p w:rsidR="00B7004C" w:rsidRPr="000F1C5E" w:rsidRDefault="00B7004C" w:rsidP="00C40B6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документов.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40B61" w:rsidRDefault="00B7004C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3 рабочих дня со</w:t>
            </w:r>
          </w:p>
          <w:p w:rsidR="00B7004C" w:rsidRPr="00C40B61" w:rsidRDefault="00B7004C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B7004C" w:rsidRPr="000F1C5E" w:rsidRDefault="00B7004C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 xml:space="preserve"> 15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Pr="00C40B61" w:rsidRDefault="00B7004C" w:rsidP="00C40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0F1C5E" w:rsidTr="00DE0DB8">
        <w:trPr>
          <w:trHeight w:hRule="exact" w:val="1279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Непредставление заявителем недостающих документов и сведений в течение 20 рабочих дней со дня получения уведомления.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B61">
              <w:rPr>
                <w:rFonts w:ascii="Times New Roman" w:hAnsi="Times New Roman" w:cs="Times New Roman"/>
                <w:sz w:val="20"/>
                <w:szCs w:val="20"/>
              </w:rPr>
              <w:t>1.3. Аннулирование заявки и уведомление об этом заявителя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94BBB" w:rsidRDefault="00B7004C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3 рабочих дня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принятия решения об</w:t>
            </w:r>
          </w:p>
          <w:p w:rsidR="00B7004C" w:rsidRPr="000F1C5E" w:rsidRDefault="00B7004C" w:rsidP="0009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>аннулировании заявки</w:t>
            </w: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F1C5E" w:rsidRDefault="00B7004C" w:rsidP="00874A80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BB">
              <w:rPr>
                <w:rFonts w:ascii="Times New Roman" w:hAnsi="Times New Roman" w:cs="Times New Roman"/>
                <w:sz w:val="20"/>
                <w:szCs w:val="20"/>
              </w:rPr>
              <w:t xml:space="preserve">П. 15 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tr w:rsidR="00B7004C" w:rsidRPr="000F1C5E" w:rsidTr="00DE0DB8">
        <w:trPr>
          <w:trHeight w:hRule="exact" w:val="383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E3542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B7004C" w:rsidRPr="003E3542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об осуществлении</w:t>
            </w:r>
          </w:p>
          <w:p w:rsidR="00B7004C" w:rsidRPr="003E3542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B7004C" w:rsidRPr="003E3542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присоединения к</w:t>
            </w: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электрическим сетям</w:t>
            </w: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071101" w:rsidRDefault="00B7004C" w:rsidP="003E3542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071101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объектов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производству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электрической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энергии,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генерирующая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мощность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превышает 5 МВт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или увеличивается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на 5 МВт и выше,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хозяйства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ЭПУ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мощность которых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превышает 5 МВт</w:t>
            </w:r>
          </w:p>
          <w:p w:rsidR="00B7004C" w:rsidRPr="003E3542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или увеличивается</w:t>
            </w:r>
          </w:p>
          <w:p w:rsidR="00B7004C" w:rsidRDefault="00B7004C" w:rsidP="003E354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на 5 МВт и выше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E3542" w:rsidRDefault="00B7004C" w:rsidP="003E3542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.1. Копия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рассмотрение системному</w:t>
            </w:r>
          </w:p>
          <w:p w:rsidR="00B7004C" w:rsidRPr="00071101" w:rsidRDefault="00B7004C" w:rsidP="003E3542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оператору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</w:tcPr>
          <w:p w:rsidR="00B7004C" w:rsidRPr="003E3542" w:rsidRDefault="00B7004C" w:rsidP="005A738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В течение 5</w:t>
            </w:r>
          </w:p>
          <w:p w:rsidR="00B7004C" w:rsidRPr="003E3542" w:rsidRDefault="00B7004C" w:rsidP="005A738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рабочих дней с</w:t>
            </w:r>
          </w:p>
          <w:p w:rsidR="00B7004C" w:rsidRPr="003E3542" w:rsidRDefault="00B7004C" w:rsidP="005A738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даты получения</w:t>
            </w:r>
          </w:p>
          <w:p w:rsidR="00B7004C" w:rsidRDefault="00B7004C" w:rsidP="005A738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04C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071101" w:rsidRDefault="00B7004C" w:rsidP="003E3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71101" w:rsidRDefault="00B7004C" w:rsidP="00071101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E3542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5D21C5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  <w:tr w:rsidR="00B7004C" w:rsidRPr="000F1C5E" w:rsidTr="00DE0DB8">
        <w:trPr>
          <w:trHeight w:hRule="exact" w:val="1410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71101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системным</w:t>
            </w:r>
          </w:p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оператором заявки</w:t>
            </w:r>
          </w:p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B7004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 xml:space="preserve">условий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2.2. Системный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рассматривает заявку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существляет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технических условий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B7004C" w:rsidRPr="00071101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001D2C" w:rsidRDefault="00B7004C" w:rsidP="0000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В течение 15</w:t>
            </w:r>
          </w:p>
          <w:p w:rsidR="00B7004C" w:rsidRPr="00001D2C" w:rsidRDefault="00B7004C" w:rsidP="0000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дней со дня</w:t>
            </w:r>
          </w:p>
          <w:p w:rsidR="00B7004C" w:rsidRPr="00001D2C" w:rsidRDefault="00B7004C" w:rsidP="0000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B7004C" w:rsidRPr="00001D2C" w:rsidRDefault="00B7004C" w:rsidP="0000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  <w:p w:rsidR="00B7004C" w:rsidRPr="00001D2C" w:rsidRDefault="00B7004C" w:rsidP="0000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B7004C" w:rsidRPr="00071101" w:rsidRDefault="00B7004C" w:rsidP="0000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71101" w:rsidRDefault="00B7004C" w:rsidP="00071101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0F1C5E" w:rsidTr="00DE0DB8">
        <w:trPr>
          <w:trHeight w:hRule="exact" w:val="1276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  <w:p w:rsidR="00B7004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условий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системным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оператором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2.3.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заявителю 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об увеличении срока в</w:t>
            </w:r>
          </w:p>
          <w:p w:rsidR="00B7004C" w:rsidRPr="00071101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связи с согласованием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технических условий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системным оператором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71101" w:rsidRDefault="00B7004C" w:rsidP="00071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71101" w:rsidRDefault="00B7004C" w:rsidP="00071101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 xml:space="preserve"> 15, 21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  <w:tr w:rsidR="00B7004C" w:rsidRPr="000F1C5E" w:rsidTr="00DE0DB8">
        <w:trPr>
          <w:trHeight w:hRule="exact" w:val="3549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071101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Заявка,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соответствующая</w:t>
            </w:r>
          </w:p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аличие согласованных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системным</w:t>
            </w:r>
          </w:p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оператором 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B7004C" w:rsidRPr="00001D2C" w:rsidRDefault="00B7004C" w:rsidP="00001D2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 xml:space="preserve">. Направление заявителю 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подписанного проекта договора об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осуществлении технологического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присоединения в 2 экземплярах и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подписанных технических условий,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как неотъемлемого приложения к договору.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уведомляет заявителя о последствиях наступления бездоговорного потребления электрической энергии, 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а также о возможности временного</w:t>
            </w:r>
          </w:p>
          <w:p w:rsidR="00B7004C" w:rsidRPr="00001D2C" w:rsidRDefault="00B7004C" w:rsidP="00001D2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присоединения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C40B61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заявки, либо со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недостающих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сведений/ 3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рабочих дней со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условий с</w:t>
            </w:r>
          </w:p>
          <w:p w:rsidR="00B7004C" w:rsidRPr="00001D2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системным</w:t>
            </w:r>
          </w:p>
          <w:p w:rsidR="00B7004C" w:rsidRDefault="00B7004C" w:rsidP="00795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2C">
              <w:rPr>
                <w:rFonts w:ascii="Times New Roman" w:hAnsi="Times New Roman" w:cs="Times New Roman"/>
                <w:sz w:val="20"/>
                <w:szCs w:val="20"/>
              </w:rPr>
              <w:t>оператором</w:t>
            </w:r>
          </w:p>
          <w:p w:rsidR="00B7004C" w:rsidRPr="00071101" w:rsidRDefault="00B7004C" w:rsidP="00001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01D2C" w:rsidRDefault="00B7004C" w:rsidP="00071101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15 Правил ТП</w:t>
            </w:r>
          </w:p>
        </w:tc>
      </w:tr>
      <w:tr w:rsidR="00B7004C" w:rsidRPr="000F1C5E" w:rsidTr="00D276B0">
        <w:trPr>
          <w:trHeight w:hRule="exact" w:val="18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Несогласие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заявителя с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редставленным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 и (или)</w:t>
            </w:r>
          </w:p>
          <w:p w:rsidR="00B7004C" w:rsidRPr="000F1C5E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несоответствия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Pr="00001D2C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. Направление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заявителем мотивированного отказа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от подписания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 с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предложением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представленного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проекта договора и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требованием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приведении его в</w:t>
            </w:r>
          </w:p>
          <w:p w:rsidR="00B7004C" w:rsidRPr="000F1C5E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соответствие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Pr="00001D2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В течение 10</w:t>
            </w:r>
          </w:p>
          <w:p w:rsidR="00B7004C" w:rsidRPr="00C86D37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рабочих дней со</w:t>
            </w:r>
          </w:p>
          <w:p w:rsidR="00B7004C" w:rsidRPr="00C86D37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B7004C" w:rsidRPr="00071101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проекта договора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01D2C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9D4">
              <w:rPr>
                <w:rFonts w:ascii="Times New Roman" w:hAnsi="Times New Roman" w:cs="Times New Roman"/>
                <w:sz w:val="20"/>
                <w:szCs w:val="20"/>
              </w:rPr>
              <w:t>П. 15 Правил ТП</w:t>
            </w:r>
          </w:p>
        </w:tc>
      </w:tr>
      <w:tr w:rsidR="00B7004C" w:rsidRPr="000F1C5E" w:rsidTr="00D276B0">
        <w:trPr>
          <w:trHeight w:hRule="exact" w:val="1847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Согласие заявителя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 представленным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. Подписание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заявителем двух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экземпляров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 и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одного экземпляра</w:t>
            </w:r>
            <w: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приложением к 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полномочия лица,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подписавшего такой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10 рабочих дней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B7004C" w:rsidRPr="00C86D37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01D2C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0F1C5E" w:rsidTr="00D276B0">
        <w:trPr>
          <w:trHeight w:hRule="exact" w:val="1847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Ненаправление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проекта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мотивированного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отказа от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D37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07A5F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. Поданная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заявителем заявка</w:t>
            </w:r>
          </w:p>
          <w:p w:rsidR="00B7004C" w:rsidRPr="00C86D37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аннулируется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07A5F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Не ранее чем через</w:t>
            </w:r>
          </w:p>
          <w:p w:rsidR="00B7004C" w:rsidRPr="00C07A5F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30 рабочих дней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B7004C" w:rsidRPr="00C07A5F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B7004C" w:rsidRPr="00C07A5F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подписанного </w:t>
            </w:r>
          </w:p>
          <w:p w:rsidR="00B7004C" w:rsidRPr="00C07A5F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проекта договора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B7004C" w:rsidRPr="00C86D37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A5F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01D2C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0F1C5E" w:rsidTr="00D276B0">
        <w:trPr>
          <w:trHeight w:hRule="exact" w:val="2413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в течение 10 раб дней после получения от СО проекта договора мотивированного отказа от подписания этого проекта договора с требованием приведения его в соответствие с Правилами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. Представление заявителю новой</w:t>
            </w:r>
          </w:p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редакции проекта договора, приведенного в соответствие</w:t>
            </w:r>
          </w:p>
          <w:p w:rsidR="00B7004C" w:rsidRPr="00C07A5F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Правилам ТП, для подписания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86EAC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10 рабочих дней с</w:t>
            </w:r>
          </w:p>
          <w:p w:rsidR="00B7004C" w:rsidRPr="00A86EAC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даты получения от</w:t>
            </w:r>
          </w:p>
          <w:p w:rsidR="00B7004C" w:rsidRPr="00A86EAC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  <w:p w:rsidR="00B7004C" w:rsidRPr="00A86EAC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мотивированного</w:t>
            </w:r>
          </w:p>
          <w:p w:rsidR="00B7004C" w:rsidRPr="00C07A5F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01D2C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0F1C5E" w:rsidTr="00DE0DB8">
        <w:trPr>
          <w:trHeight w:hRule="exact" w:val="369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86EAC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Заключенный договор об</w:t>
            </w:r>
          </w:p>
          <w:p w:rsidR="00B7004C" w:rsidRPr="00A86EAC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осуществлении технологического</w:t>
            </w: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присоединения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.  СО направляет в адрес</w:t>
            </w:r>
          </w:p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субъекта розничного рынка, указанного в заявке, с которым</w:t>
            </w:r>
          </w:p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заявитель намеревается заключить договор энергоснабжения (купли-продажи (поставки) электрической энергии (мощности)) в отношении</w:t>
            </w:r>
          </w:p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устройств,</w:t>
            </w:r>
          </w:p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которых осуществляется, копию</w:t>
            </w:r>
          </w:p>
          <w:p w:rsidR="00B7004C" w:rsidRPr="00A86EAC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подписанного с заявителем договора и копии документов заявителя,</w:t>
            </w:r>
          </w:p>
          <w:p w:rsidR="00B7004C" w:rsidRPr="00C07A5F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предусмотренных пунктом 10 Правил, а также копию заявки о ТП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86EAC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Не позднее 2</w:t>
            </w:r>
          </w:p>
          <w:p w:rsidR="00B7004C" w:rsidRPr="00A86EAC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рабочих дней с</w:t>
            </w:r>
          </w:p>
          <w:p w:rsidR="00B7004C" w:rsidRPr="00A86EAC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даты заключения</w:t>
            </w:r>
          </w:p>
          <w:p w:rsidR="00B7004C" w:rsidRPr="00C07A5F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EA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01D2C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0F1C5E" w:rsidTr="00B205DD">
        <w:trPr>
          <w:trHeight w:hRule="exact" w:val="113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004C" w:rsidRPr="000F1C5E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071101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сторонами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мероприятий по</w:t>
            </w:r>
          </w:p>
          <w:p w:rsidR="00B7004C" w:rsidRPr="00071101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ехнологическому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присоединению,</w:t>
            </w:r>
          </w:p>
          <w:p w:rsidR="00B7004C" w:rsidRPr="00071101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</w:p>
          <w:p w:rsidR="00B7004C" w:rsidRPr="000F1C5E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договором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ТУ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071101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аключенный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</w:p>
          <w:p w:rsidR="00B7004C" w:rsidRPr="00071101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B7004C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B7004C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A039D4">
              <w:rPr>
                <w:rFonts w:ascii="Times New Roman" w:hAnsi="Times New Roman" w:cs="Times New Roman"/>
                <w:sz w:val="20"/>
                <w:szCs w:val="20"/>
              </w:rPr>
              <w:t>оговор считается заключенным с даты поступления подписанного заявителем экземпляра договора в сетевую организацию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71101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 xml:space="preserve">.1. Оплата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технологического присоединение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договору об</w:t>
            </w:r>
          </w:p>
          <w:p w:rsidR="00B7004C" w:rsidRPr="000F1C5E" w:rsidRDefault="00B7004C" w:rsidP="009D4ED1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осуществлении ТП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071101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B7004C" w:rsidRPr="000F1C5E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условиями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71101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Пункты 16, 17 Правил</w:t>
            </w:r>
          </w:p>
          <w:p w:rsidR="00B7004C" w:rsidRPr="000F1C5E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tr w:rsidR="00B7004C" w:rsidRPr="000F1C5E" w:rsidTr="00B205DD">
        <w:trPr>
          <w:trHeight w:hRule="exact" w:val="4107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86D37" w:rsidRDefault="00B7004C" w:rsidP="00A86EA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line="26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1101">
              <w:rPr>
                <w:rFonts w:ascii="Times New Roman" w:hAnsi="Times New Roman" w:cs="Times New Roman"/>
                <w:sz w:val="20"/>
                <w:szCs w:val="20"/>
              </w:rPr>
              <w:t>.  Разработка сетевой организацией проектной документации согласно обязательствам, предусмотренным техническими 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after="200"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0F1C5E" w:rsidRDefault="00B7004C" w:rsidP="00A86EA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3C5">
              <w:rPr>
                <w:rFonts w:ascii="Times New Roman" w:hAnsi="Times New Roman" w:cs="Times New Roman"/>
                <w:sz w:val="20"/>
                <w:szCs w:val="20"/>
              </w:rPr>
              <w:t>Пункт 16-18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</w:tbl>
    <w:p w:rsidR="00B7004C" w:rsidRPr="000F1C5E" w:rsidRDefault="00B7004C" w:rsidP="00771DEC">
      <w:pPr>
        <w:spacing w:line="1" w:lineRule="exact"/>
      </w:pPr>
      <w:r w:rsidRPr="000F1C5E">
        <w:br w:type="page"/>
      </w:r>
    </w:p>
    <w:p w:rsidR="00B7004C" w:rsidRPr="000F1C5E" w:rsidRDefault="00B7004C" w:rsidP="00771DE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62"/>
        <w:gridCol w:w="2376"/>
        <w:gridCol w:w="3235"/>
        <w:gridCol w:w="2035"/>
        <w:gridCol w:w="1802"/>
        <w:gridCol w:w="2206"/>
      </w:tblGrid>
      <w:tr w:rsidR="00B7004C" w:rsidRPr="003F6DB0" w:rsidTr="00D74698">
        <w:trPr>
          <w:trHeight w:hRule="exact" w:val="28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34D9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A34D9B" w:rsidRDefault="00B7004C" w:rsidP="00A34D9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72592" w:rsidRDefault="00B7004C" w:rsidP="00874A80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Р</w:t>
            </w: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BD2415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72592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B5A">
              <w:rPr>
                <w:rFonts w:ascii="Times New Roman" w:hAnsi="Times New Roman" w:cs="Times New Roman"/>
                <w:sz w:val="20"/>
                <w:szCs w:val="20"/>
              </w:rPr>
              <w:t>В соотв.  с условиями договора и техническими условиями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16-18 Правил ТП</w:t>
            </w:r>
          </w:p>
        </w:tc>
      </w:tr>
      <w:tr w:rsidR="00B7004C" w:rsidRPr="003F6DB0" w:rsidTr="00D74698">
        <w:trPr>
          <w:trHeight w:hRule="exact" w:val="4111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0E182C" w:rsidRDefault="00B7004C" w:rsidP="000E182C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и СО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включая 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мероприятий по</w:t>
            </w:r>
          </w:p>
          <w:p w:rsidR="00B7004C" w:rsidRPr="000E182C" w:rsidRDefault="00B7004C" w:rsidP="000E182C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одключению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B7004C" w:rsidRPr="00BD2415" w:rsidRDefault="00B7004C" w:rsidP="00B921F3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устройств под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устройств сетевой,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противоаварийной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режимной автоматики,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также 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требований по созданию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(модернизации)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комплексов и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релейной защиты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автоматики в порядке,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предусм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182C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функциони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лектроэн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ергетических </w:t>
            </w:r>
            <w:r w:rsidRPr="00B921F3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BD2415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В соотв.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с условиями договора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 xml:space="preserve">25 (5) 108, 109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 xml:space="preserve">Правил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79A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</w:tr>
      <w:tr w:rsidR="00B7004C" w:rsidRPr="003F6DB0" w:rsidTr="003D3AA8">
        <w:trPr>
          <w:trHeight w:hRule="exact" w:val="854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4C" w:rsidRPr="00667C74" w:rsidRDefault="00B7004C" w:rsidP="00667C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C74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B7004C" w:rsidRPr="00667C74" w:rsidRDefault="00B7004C" w:rsidP="00667C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C74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B7004C" w:rsidRPr="003F6DB0" w:rsidRDefault="00B7004C" w:rsidP="00667C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C74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C166D" w:rsidRDefault="00B7004C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в</w:t>
            </w:r>
          </w:p>
          <w:p w:rsidR="00B7004C" w:rsidRDefault="00B7004C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соотв.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с разделом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66D">
              <w:rPr>
                <w:rFonts w:ascii="Times New Roman" w:hAnsi="Times New Roman" w:cs="Times New Roman"/>
                <w:sz w:val="20"/>
                <w:szCs w:val="20"/>
              </w:rPr>
              <w:t>IX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Default="00B7004C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30079A" w:rsidRDefault="00B7004C" w:rsidP="00AC166D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BD2415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0079A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Pr="009D4ED1">
              <w:rPr>
                <w:rFonts w:ascii="Times New Roman" w:hAnsi="Times New Roman" w:cs="Times New Roman"/>
                <w:sz w:val="20"/>
                <w:szCs w:val="20"/>
              </w:rPr>
              <w:t>IX Правил ТП</w:t>
            </w:r>
          </w:p>
        </w:tc>
      </w:tr>
      <w:tr w:rsidR="00B7004C" w:rsidRPr="003F6DB0" w:rsidTr="00667C74">
        <w:trPr>
          <w:trHeight w:hRule="exact" w:val="1279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165A7A" w:rsidRDefault="00B7004C" w:rsidP="00874A80">
            <w:pPr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0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0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00C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  <w:p w:rsidR="00B7004C" w:rsidRDefault="00B7004C" w:rsidP="00874A80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6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E55A39" w:rsidRDefault="00B7004C" w:rsidP="00E5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B7004C" w:rsidRDefault="00B7004C" w:rsidP="00E5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BD2415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5, 93</w:t>
            </w:r>
            <w:r w:rsidRPr="00E55A39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3F6DB0" w:rsidTr="00667C74">
        <w:trPr>
          <w:trHeight w:hRule="exact" w:val="184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  <w:p w:rsidR="00B7004C" w:rsidRPr="00667C74" w:rsidRDefault="00B7004C" w:rsidP="00667C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Уведомление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условий, 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подлежат</w:t>
            </w: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согласованию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испетчерского</w:t>
            </w:r>
          </w:p>
          <w:p w:rsidR="00B7004C" w:rsidRPr="00A34D9B" w:rsidRDefault="00B7004C" w:rsidP="00A3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субъекту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оперативно-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диспетчерского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управления 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уведомления заявителя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готовности к проверке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выполнения 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условий и 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приложенных к 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D9B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531950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В течение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дней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получения от</w:t>
            </w:r>
          </w:p>
          <w:p w:rsidR="00B7004C" w:rsidRPr="002F6C4C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94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  <w:tr w:rsidR="00B7004C" w:rsidRPr="003F6DB0" w:rsidTr="00756C1D">
        <w:trPr>
          <w:trHeight w:hRule="exact" w:val="368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B05D7" w:rsidRDefault="00B7004C" w:rsidP="003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Уведомление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B7004C" w:rsidRPr="003B05D7" w:rsidRDefault="00B7004C" w:rsidP="003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B7004C" w:rsidRPr="00165A7A" w:rsidRDefault="00B7004C" w:rsidP="003B0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пунктам 85,86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/93 </w:t>
            </w:r>
            <w:r w:rsidRPr="003B05D7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</w:t>
            </w:r>
          </w:p>
          <w:p w:rsidR="00B700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C4C">
              <w:rPr>
                <w:rFonts w:ascii="Times New Roman" w:hAnsi="Times New Roman" w:cs="Times New Roman"/>
                <w:sz w:val="20"/>
                <w:szCs w:val="20"/>
              </w:rPr>
              <w:t>осмотр (обследование)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электроустановок заявителя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531950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 xml:space="preserve"> позднее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дней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получения от</w:t>
            </w:r>
          </w:p>
          <w:p w:rsidR="00B7004C" w:rsidRPr="00531950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дней в случае,</w:t>
            </w:r>
          </w:p>
          <w:p w:rsidR="00B7004C" w:rsidRPr="00531950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подлежат</w:t>
            </w:r>
          </w:p>
          <w:p w:rsidR="00B7004C" w:rsidRPr="00531950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согласованию с</w:t>
            </w:r>
          </w:p>
          <w:p w:rsidR="00B7004C" w:rsidRPr="00531950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диспетчерского</w:t>
            </w:r>
          </w:p>
          <w:p w:rsidR="00B7004C" w:rsidRPr="003F6DB0" w:rsidRDefault="00B7004C" w:rsidP="0053195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1950">
              <w:rPr>
                <w:rFonts w:ascii="Times New Roman" w:hAnsi="Times New Roman" w:cs="Times New Roman"/>
                <w:sz w:val="20"/>
                <w:szCs w:val="20"/>
              </w:rPr>
              <w:t>82-90/91-102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Правил  ТП</w:t>
            </w:r>
          </w:p>
        </w:tc>
      </w:tr>
      <w:tr w:rsidR="00B7004C" w:rsidRPr="003F6DB0" w:rsidTr="00667C74">
        <w:trPr>
          <w:trHeight w:hRule="exact" w:val="3958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435259" w:rsidRDefault="00B7004C" w:rsidP="0043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Уведомление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B7004C" w:rsidRPr="00435259" w:rsidRDefault="00B7004C" w:rsidP="0043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условий, 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подлежат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согласованию с</w:t>
            </w:r>
          </w:p>
          <w:p w:rsidR="00B7004C" w:rsidRPr="00435259" w:rsidRDefault="00B7004C" w:rsidP="0043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диспетчерского</w:t>
            </w:r>
          </w:p>
          <w:p w:rsidR="00B7004C" w:rsidRPr="003B05D7" w:rsidRDefault="00B7004C" w:rsidP="0043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3.5.4.1. Уведомление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субъекта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диспетчерского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управления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предполагаемой дате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проведения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соответствующих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объектов электросетевого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хозяйства и(или)</w:t>
            </w: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электроустановок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3.5.4.2.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диспетчерского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управления направляет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решение об участии</w:t>
            </w:r>
          </w:p>
          <w:p w:rsidR="00B7004C" w:rsidRPr="002F6C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(отказе от участия)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осмотре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Не позднее, чем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за 5 рабочих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дней до дня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осмотра</w:t>
            </w: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Не позднее, чем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за 2 рабочих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дня до</w:t>
            </w:r>
          </w:p>
          <w:p w:rsidR="00B7004C" w:rsidRPr="00435259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B7004C" w:rsidRDefault="00B7004C" w:rsidP="0043525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259">
              <w:rPr>
                <w:rFonts w:ascii="Times New Roman" w:hAnsi="Times New Roman" w:cs="Times New Roman"/>
                <w:sz w:val="20"/>
                <w:szCs w:val="20"/>
              </w:rPr>
              <w:t>осмотра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96 Правил ТП</w:t>
            </w:r>
          </w:p>
        </w:tc>
      </w:tr>
      <w:tr w:rsidR="00B7004C" w:rsidRPr="003F6DB0" w:rsidTr="00667C74">
        <w:trPr>
          <w:trHeight w:hRule="exact" w:val="382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D408C2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B7004C" w:rsidRPr="00D408C2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B7004C" w:rsidRPr="00D408C2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условий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</w:p>
          <w:p w:rsidR="00B7004C" w:rsidRPr="00D408C2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документации по</w:t>
            </w:r>
          </w:p>
          <w:p w:rsidR="00B7004C" w:rsidRPr="00D408C2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  <w:p w:rsidR="00B7004C" w:rsidRPr="00D408C2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условий</w:t>
            </w:r>
          </w:p>
          <w:p w:rsidR="00B7004C" w:rsidRPr="00C4498A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861B5D" w:rsidRDefault="00B7004C" w:rsidP="00D408C2">
            <w:pPr>
              <w:spacing w:line="26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.1.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выдается подписанный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2х экз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B5D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</w:p>
          <w:p w:rsidR="00B7004C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E03736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.2. Допуск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</w:p>
          <w:p w:rsidR="00B7004C" w:rsidRPr="00E03736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установленного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</w:p>
          <w:p w:rsidR="00B7004C" w:rsidRPr="00E03736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присоединения прибора</w:t>
            </w:r>
          </w:p>
          <w:p w:rsidR="00B7004C" w:rsidRPr="00E03736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учета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энергии, включающий</w:t>
            </w:r>
          </w:p>
          <w:p w:rsidR="00B7004C" w:rsidRPr="00E03736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составление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допуска прибора учета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эксплуатации в порядке,</w:t>
            </w:r>
          </w:p>
          <w:p w:rsidR="00B7004C" w:rsidRPr="00E03736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предусмотренном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Разделом Х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положений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ункционирования</w:t>
            </w:r>
          </w:p>
          <w:p w:rsidR="00B7004C" w:rsidRPr="00C4498A" w:rsidRDefault="00B7004C" w:rsidP="00E03736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розничных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736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8C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Письменная </w:t>
            </w:r>
          </w:p>
          <w:p w:rsidR="00B7004C" w:rsidRDefault="00B7004C" w:rsidP="00D40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861B5D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3-х дневный срок после осмотра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861B5D" w:rsidRDefault="00B7004C" w:rsidP="008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B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B5D">
              <w:rPr>
                <w:rFonts w:ascii="Times New Roman" w:hAnsi="Times New Roman" w:cs="Times New Roman"/>
                <w:sz w:val="20"/>
                <w:szCs w:val="20"/>
              </w:rPr>
              <w:t xml:space="preserve"> 82-90/91-102</w:t>
            </w:r>
          </w:p>
          <w:p w:rsidR="00B7004C" w:rsidRDefault="00B7004C" w:rsidP="008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B5D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9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2909">
              <w:rPr>
                <w:rFonts w:ascii="Times New Roman" w:hAnsi="Times New Roman" w:cs="Times New Roman"/>
                <w:sz w:val="20"/>
                <w:szCs w:val="20"/>
              </w:rPr>
              <w:t xml:space="preserve"> 82(1), 91(1)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 ТП</w:t>
            </w:r>
          </w:p>
        </w:tc>
      </w:tr>
      <w:tr w:rsidR="00B7004C" w:rsidRPr="003F6DB0" w:rsidTr="00667C74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165A7A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2F6C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F46C43">
              <w:rPr>
                <w:rFonts w:ascii="Times New Roman" w:hAnsi="Times New Roman" w:cs="Times New Roman"/>
                <w:sz w:val="20"/>
                <w:szCs w:val="20"/>
              </w:rPr>
              <w:t xml:space="preserve"> 89,97,98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 ТП</w:t>
            </w:r>
          </w:p>
        </w:tc>
      </w:tr>
      <w:tr w:rsidR="00B7004C" w:rsidRPr="003F6DB0" w:rsidTr="00667C74">
        <w:trPr>
          <w:trHeight w:hRule="exact" w:val="169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C4498A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замечаний с приложением</w:t>
            </w:r>
            <w: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информации о принятых мерах по их устранению</w:t>
            </w: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C4498A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4498A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3.7. 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после получения от заявителя уведомления об устранении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AE558B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  <w:p w:rsidR="00B7004C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4C" w:rsidRPr="003F6DB0" w:rsidTr="00667C74">
        <w:trPr>
          <w:trHeight w:hRule="exact" w:val="1421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C4498A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61584B" w:rsidRDefault="00B7004C" w:rsidP="0061584B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возвращает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 xml:space="preserve"> 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подписанного со своей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стороны акта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</w:p>
          <w:p w:rsidR="00B7004C" w:rsidRPr="00AE558B" w:rsidRDefault="00B7004C" w:rsidP="0061584B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84B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D2F93" w:rsidRDefault="00B7004C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В течение 5 дней со</w:t>
            </w:r>
          </w:p>
          <w:p w:rsidR="00B7004C" w:rsidRPr="002D2F93" w:rsidRDefault="00B7004C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дня получения</w:t>
            </w:r>
          </w:p>
          <w:p w:rsidR="00B7004C" w:rsidRPr="002D2F93" w:rsidRDefault="00B7004C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подписанного акта</w:t>
            </w:r>
          </w:p>
          <w:p w:rsidR="00B7004C" w:rsidRPr="00AE558B" w:rsidRDefault="00B7004C" w:rsidP="002D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AE558B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8, 89 </w:t>
            </w:r>
            <w:r w:rsidRPr="002D2F93">
              <w:rPr>
                <w:rFonts w:ascii="Times New Roman" w:hAnsi="Times New Roman" w:cs="Times New Roman"/>
                <w:sz w:val="20"/>
                <w:szCs w:val="20"/>
              </w:rPr>
              <w:t>Правил ТП</w:t>
            </w:r>
          </w:p>
        </w:tc>
      </w:tr>
      <w:tr w:rsidR="00B7004C" w:rsidRPr="003F6DB0" w:rsidTr="00874A80">
        <w:trPr>
          <w:trHeight w:hRule="exact" w:val="53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r w:rsidRPr="002D476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58B">
              <w:rPr>
                <w:rFonts w:ascii="Times New Roman" w:hAnsi="Times New Roman" w:cs="Times New Roman"/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442323" w:rsidRDefault="00B7004C" w:rsidP="0044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заявителем акта о</w:t>
            </w:r>
          </w:p>
          <w:p w:rsidR="00B7004C" w:rsidRPr="00442323" w:rsidRDefault="00B7004C" w:rsidP="0044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B7004C" w:rsidRPr="00C4498A" w:rsidRDefault="00B7004C" w:rsidP="00442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условий и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допуска прибора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42323">
              <w:rPr>
                <w:rFonts w:ascii="Times New Roman" w:hAnsi="Times New Roman" w:cs="Times New Roman"/>
                <w:sz w:val="20"/>
                <w:szCs w:val="20"/>
              </w:rPr>
              <w:t>эксплуатаци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технических и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организационных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физическое 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(контакт) объектов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которую была подана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заявка, и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электроэнергетики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(энергопринимающих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устройств)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без осуществления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фактической подачи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(приема) напряжения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мощности на объекты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заявителя (фиксация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коммутационного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аппарата в положении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"отключено").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Фактический прием</w:t>
            </w:r>
            <w:r>
              <w:t>(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подача) напряжения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осуществляется путем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включения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коммутационного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аппарата (фиксация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коммутационного</w:t>
            </w:r>
          </w:p>
          <w:p w:rsidR="00B7004C" w:rsidRPr="00F91962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аппарата в положении</w:t>
            </w:r>
          </w:p>
          <w:p w:rsidR="00B7004C" w:rsidRPr="00AE558B" w:rsidRDefault="00B7004C" w:rsidP="00F91962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2">
              <w:rPr>
                <w:rFonts w:ascii="Times New Roman" w:hAnsi="Times New Roman" w:cs="Times New Roman"/>
                <w:sz w:val="20"/>
                <w:szCs w:val="20"/>
              </w:rPr>
              <w:t>"включено")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AE558B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517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2F6C4C" w:rsidRDefault="00B7004C" w:rsidP="00874A80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AE558B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7 Правил ТП</w:t>
            </w:r>
          </w:p>
        </w:tc>
      </w:tr>
      <w:tr w:rsidR="00B7004C" w:rsidRPr="003F6DB0" w:rsidTr="00E10A35">
        <w:trPr>
          <w:trHeight w:hRule="exact" w:val="283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BD2415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  <w:r w:rsidRPr="002D476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887170" w:rsidRDefault="00B7004C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Составление акта об</w:t>
            </w:r>
          </w:p>
          <w:p w:rsidR="00B7004C" w:rsidRPr="00887170" w:rsidRDefault="00B7004C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</w:p>
          <w:p w:rsidR="00B7004C" w:rsidRPr="00887170" w:rsidRDefault="00B7004C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B7004C" w:rsidRPr="00BD2415" w:rsidRDefault="00B7004C" w:rsidP="0088717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170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E10A35" w:rsidRDefault="00B7004C" w:rsidP="00E10A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Выполнение пункта</w:t>
            </w:r>
          </w:p>
          <w:p w:rsidR="00B7004C" w:rsidRPr="00BD2415" w:rsidRDefault="00B7004C" w:rsidP="00E10A3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7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24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направление (выдача)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заявителю акта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</w:p>
          <w:p w:rsidR="00B7004C" w:rsidRPr="00BD241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E10A35" w:rsidRDefault="00B7004C" w:rsidP="00E1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B7004C" w:rsidRPr="00BD2415" w:rsidRDefault="00B7004C" w:rsidP="00E10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Не позднее 3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рабочих дней после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ЭПУ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заявителя к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сетям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приема (подачи)</w:t>
            </w:r>
          </w:p>
          <w:p w:rsidR="00B7004C" w:rsidRPr="00E10A3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напряжения и</w:t>
            </w:r>
          </w:p>
          <w:p w:rsidR="00B7004C" w:rsidRPr="00BD2415" w:rsidRDefault="00B7004C" w:rsidP="00E10A3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BD2415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A35">
              <w:rPr>
                <w:rFonts w:ascii="Times New Roman" w:hAnsi="Times New Roman" w:cs="Times New Roman"/>
                <w:sz w:val="20"/>
                <w:szCs w:val="20"/>
              </w:rPr>
              <w:t>7,19 П</w:t>
            </w:r>
            <w:r w:rsidRPr="003F6DB0">
              <w:rPr>
                <w:rFonts w:ascii="Times New Roman" w:hAnsi="Times New Roman" w:cs="Times New Roman"/>
                <w:sz w:val="20"/>
                <w:szCs w:val="20"/>
              </w:rPr>
              <w:t>равил ТП</w:t>
            </w:r>
          </w:p>
        </w:tc>
      </w:tr>
      <w:tr w:rsidR="00B7004C" w:rsidRPr="003F6DB0" w:rsidTr="00E64738">
        <w:trPr>
          <w:trHeight w:hRule="exact" w:val="198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FE594C" w:rsidRDefault="00B7004C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B7004C" w:rsidRPr="00FE594C" w:rsidRDefault="00B7004C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заявителем акт об</w:t>
            </w:r>
          </w:p>
          <w:p w:rsidR="00B7004C" w:rsidRPr="00FE594C" w:rsidRDefault="00B7004C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осуществлении</w:t>
            </w:r>
          </w:p>
          <w:p w:rsidR="00B7004C" w:rsidRPr="00FE594C" w:rsidRDefault="00B7004C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B7004C" w:rsidRPr="00BD2415" w:rsidRDefault="00B7004C" w:rsidP="00FE594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5.2. 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подписанного с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заявителем акта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</w:p>
          <w:p w:rsidR="00B7004C" w:rsidRPr="009B4664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52A92" w:rsidRDefault="00B7004C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B7004C" w:rsidRPr="003F6DB0" w:rsidRDefault="00B7004C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В течение 2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дней со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дня подписания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об осуществлении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ТП.</w:t>
            </w:r>
          </w:p>
          <w:p w:rsidR="00B7004C" w:rsidRPr="003F6DB0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 19 (1)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  <w:tr w:rsidR="00B7004C" w:rsidRPr="003F6DB0" w:rsidTr="00667C74">
        <w:trPr>
          <w:trHeight w:val="4945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jc w:val="both"/>
              <w:rPr>
                <w:rFonts w:ascii="Times New Roman" w:hAnsi="Times New Roman" w:cs="Times New Roman"/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F6DB0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BD2415" w:rsidRDefault="00B7004C" w:rsidP="00874A8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 Направление СО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информации о дате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фактического приема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(подачи) напряжения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мощности на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заявителя в адрес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субъекта розничного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рынка, с которым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заявителем 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энергоснабжения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(поставки)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(мощности) в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ЭПУ,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присоединение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осуществляется, либо в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случае отсутствия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заключении такого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договора на дату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направления - в адрес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субъекта розничного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рынка, указанного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заявке, с которым</w:t>
            </w:r>
          </w:p>
          <w:p w:rsidR="00B7004C" w:rsidRPr="00FE594C" w:rsidRDefault="00B7004C" w:rsidP="00FE594C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заявитель намеревается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заключить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энергоснабжения</w:t>
            </w:r>
          </w:p>
          <w:p w:rsidR="00B7004C" w:rsidRPr="009B4664" w:rsidRDefault="00B7004C" w:rsidP="00E64738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94C">
              <w:rPr>
                <w:rFonts w:ascii="Times New Roman" w:hAnsi="Times New Roman" w:cs="Times New Roman"/>
                <w:sz w:val="20"/>
                <w:szCs w:val="20"/>
              </w:rPr>
              <w:t>(поставки)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352A92" w:rsidRDefault="00B7004C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Письменная или</w:t>
            </w:r>
          </w:p>
          <w:p w:rsidR="00B7004C" w:rsidRPr="00E64738" w:rsidRDefault="00B7004C" w:rsidP="00352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A9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  <w:p w:rsidR="00B7004C" w:rsidRPr="00E64738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E64738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E64738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E64738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E64738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E64738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Default="00B7004C" w:rsidP="00E6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04C" w:rsidRPr="00E64738" w:rsidRDefault="00B7004C" w:rsidP="00E6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4C" w:rsidRPr="00676FB5" w:rsidRDefault="00B7004C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</w:t>
            </w: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дней со</w:t>
            </w:r>
          </w:p>
          <w:p w:rsidR="00B7004C" w:rsidRPr="00676FB5" w:rsidRDefault="00B7004C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дня фактического</w:t>
            </w:r>
          </w:p>
          <w:p w:rsidR="00B7004C" w:rsidRPr="00676FB5" w:rsidRDefault="00B7004C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приема (подачи)</w:t>
            </w:r>
          </w:p>
          <w:p w:rsidR="00B7004C" w:rsidRPr="00676FB5" w:rsidRDefault="00B7004C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напряжения и</w:t>
            </w:r>
          </w:p>
          <w:p w:rsidR="00B7004C" w:rsidRPr="00676FB5" w:rsidRDefault="00B7004C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мощности на</w:t>
            </w:r>
          </w:p>
          <w:p w:rsidR="00B7004C" w:rsidRPr="003F6DB0" w:rsidRDefault="00B7004C" w:rsidP="00676FB5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sz w:val="20"/>
                <w:szCs w:val="20"/>
              </w:rPr>
              <w:t>объекты заявителя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4C" w:rsidRPr="00E64738" w:rsidRDefault="00B7004C" w:rsidP="00874A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6F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676F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 (1) Правил ТП</w:t>
            </w:r>
          </w:p>
        </w:tc>
      </w:tr>
    </w:tbl>
    <w:p w:rsidR="00B7004C" w:rsidRDefault="00B7004C" w:rsidP="00771DEC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bookmarkEnd w:id="2"/>
    <w:p w:rsidR="00B7004C" w:rsidRDefault="00B7004C" w:rsidP="00667C74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B7004C" w:rsidRDefault="00B7004C" w:rsidP="00667C74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B7004C" w:rsidRDefault="00B7004C" w:rsidP="00771DEC">
      <w:pPr>
        <w:widowControl/>
        <w:contextualSpacing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sectPr w:rsidR="00B7004C" w:rsidSect="00A72C0F">
      <w:headerReference w:type="default" r:id="rId7"/>
      <w:pgSz w:w="16840" w:h="11900" w:orient="landscape"/>
      <w:pgMar w:top="720" w:right="720" w:bottom="720" w:left="720" w:header="0" w:footer="3" w:gutter="0"/>
      <w:pgNumType w:start="1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4C" w:rsidRDefault="00B7004C">
      <w:r>
        <w:separator/>
      </w:r>
    </w:p>
  </w:endnote>
  <w:endnote w:type="continuationSeparator" w:id="0">
    <w:p w:rsidR="00B7004C" w:rsidRDefault="00B7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4C" w:rsidRDefault="00B7004C">
      <w:r>
        <w:separator/>
      </w:r>
    </w:p>
  </w:footnote>
  <w:footnote w:type="continuationSeparator" w:id="0">
    <w:p w:rsidR="00B7004C" w:rsidRDefault="00B7004C">
      <w:r>
        <w:continuationSeparator/>
      </w:r>
    </w:p>
  </w:footnote>
  <w:footnote w:id="1">
    <w:p w:rsidR="00B7004C" w:rsidRDefault="00B7004C" w:rsidP="003909BA">
      <w:pPr>
        <w:pStyle w:val="FootnoteText"/>
        <w:jc w:val="both"/>
      </w:pPr>
      <w:r w:rsidRPr="00667C7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67C74">
        <w:rPr>
          <w:rFonts w:ascii="Times New Roman" w:hAnsi="Times New Roman" w:cs="Times New Roman"/>
          <w:sz w:val="18"/>
          <w:szCs w:val="18"/>
        </w:rPr>
        <w:t xml:space="preserve"> </w:t>
      </w:r>
      <w:r w:rsidRPr="00944CD3">
        <w:rPr>
          <w:rFonts w:ascii="Times New Roman" w:hAnsi="Times New Roman" w:cs="Times New Roman"/>
          <w:sz w:val="18"/>
          <w:szCs w:val="18"/>
        </w:rPr>
        <w:t>С 01.12.2022 г. по 31.12.2023 г. при технологическом присоединении к электрическим сетям ООО «</w:t>
      </w:r>
      <w:r>
        <w:rPr>
          <w:rFonts w:ascii="Times New Roman" w:hAnsi="Times New Roman" w:cs="Times New Roman"/>
          <w:sz w:val="18"/>
          <w:szCs w:val="18"/>
        </w:rPr>
        <w:t>ТЭСК</w:t>
      </w:r>
      <w:r w:rsidRPr="00944CD3">
        <w:rPr>
          <w:rFonts w:ascii="Times New Roman" w:hAnsi="Times New Roman" w:cs="Times New Roman"/>
          <w:sz w:val="18"/>
          <w:szCs w:val="18"/>
        </w:rPr>
        <w:t>» размер платы определяется в соответствии с постановлением Агентства по тарифам Приморского края № 66/1 от 28.11.2022 "Об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края"</w:t>
      </w:r>
    </w:p>
  </w:footnote>
  <w:footnote w:id="2">
    <w:p w:rsidR="00B7004C" w:rsidRDefault="00B7004C" w:rsidP="00771DEC">
      <w:pPr>
        <w:pStyle w:val="a0"/>
        <w:jc w:val="both"/>
      </w:pPr>
      <w:r>
        <w:rPr>
          <w:vertAlign w:val="superscript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г. № 861.</w:t>
      </w:r>
    </w:p>
  </w:footnote>
  <w:footnote w:id="3">
    <w:p w:rsidR="00B7004C" w:rsidRDefault="00B7004C">
      <w:pPr>
        <w:pStyle w:val="FootnoteText"/>
      </w:pPr>
      <w:r w:rsidRPr="00AC166D">
        <w:rPr>
          <w:rStyle w:val="FootnoteReference"/>
          <w:rFonts w:ascii="Times New Roman" w:hAnsi="Times New Roman"/>
        </w:rPr>
        <w:footnoteRef/>
      </w:r>
      <w:r w:rsidRPr="00AC166D">
        <w:rPr>
          <w:rFonts w:ascii="Times New Roman" w:hAnsi="Times New Roman" w:cs="Times New Roman"/>
        </w:rPr>
        <w:t xml:space="preserve"> 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</w:footnote>
  <w:footnote w:id="4">
    <w:p w:rsidR="00B7004C" w:rsidRDefault="00B7004C" w:rsidP="00531950">
      <w:pPr>
        <w:pStyle w:val="FootnoteText"/>
        <w:jc w:val="both"/>
      </w:pPr>
      <w:r w:rsidRPr="00D408C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408C2">
        <w:rPr>
          <w:rFonts w:ascii="Times New Roman" w:hAnsi="Times New Roman" w:cs="Times New Roman"/>
          <w:sz w:val="18"/>
          <w:szCs w:val="18"/>
        </w:rPr>
        <w:t xml:space="preserve"> </w:t>
      </w:r>
      <w:r w:rsidRPr="00531950">
        <w:rPr>
          <w:rFonts w:ascii="Times New Roman" w:hAnsi="Times New Roman" w:cs="Times New Roman"/>
          <w:sz w:val="18"/>
          <w:szCs w:val="18"/>
        </w:rPr>
        <w:t>В случае если технические условия подлежат согласованию с субъектом оперативно-диспетчерского управления выполнение мероприятий по проверке выполнения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950">
        <w:rPr>
          <w:rFonts w:ascii="Times New Roman" w:hAnsi="Times New Roman" w:cs="Times New Roman"/>
          <w:sz w:val="18"/>
          <w:szCs w:val="18"/>
        </w:rPr>
        <w:t>технических условий происходит с участием субъекта оперативно диспетчерского управления</w:t>
      </w:r>
    </w:p>
  </w:footnote>
  <w:footnote w:id="5">
    <w:p w:rsidR="00B7004C" w:rsidRDefault="00B7004C" w:rsidP="00861B5D">
      <w:pPr>
        <w:pStyle w:val="FootnoteText"/>
        <w:jc w:val="both"/>
      </w:pPr>
      <w:r w:rsidRPr="00667C7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67C74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r w:rsidRPr="00667C74">
        <w:rPr>
          <w:rFonts w:ascii="Times New Roman" w:hAnsi="Times New Roman" w:cs="Times New Roman"/>
          <w:sz w:val="18"/>
          <w:szCs w:val="18"/>
        </w:rPr>
        <w:t>В случае если технические условия были согласованы с субъектом оперативно-диспетчерского управления, акт о выполнении технических условий, согласованный с субъектом оперативно-диспетчерского управления</w:t>
      </w:r>
      <w:r>
        <w:rPr>
          <w:rFonts w:ascii="Times New Roman" w:hAnsi="Times New Roman" w:cs="Times New Roman"/>
          <w:sz w:val="18"/>
          <w:szCs w:val="18"/>
        </w:rPr>
        <w:t xml:space="preserve"> выдается</w:t>
      </w:r>
      <w:r w:rsidRPr="00667C74">
        <w:rPr>
          <w:rFonts w:ascii="Times New Roman" w:hAnsi="Times New Roman" w:cs="Times New Roman"/>
          <w:sz w:val="18"/>
          <w:szCs w:val="18"/>
        </w:rPr>
        <w:t xml:space="preserve"> в 3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667C74">
        <w:rPr>
          <w:rFonts w:ascii="Times New Roman" w:hAnsi="Times New Roman" w:cs="Times New Roman"/>
          <w:sz w:val="18"/>
          <w:szCs w:val="18"/>
        </w:rPr>
        <w:t xml:space="preserve"> экземплярах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B7004C" w:rsidRDefault="00B7004C">
      <w:pPr>
        <w:pStyle w:val="FootnoteText"/>
      </w:pPr>
      <w:r w:rsidRPr="00667C74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67C74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667C74">
        <w:rPr>
          <w:rFonts w:ascii="Times New Roman" w:hAnsi="Times New Roman" w:cs="Times New Roman"/>
          <w:sz w:val="18"/>
          <w:szCs w:val="18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B7004C" w:rsidRDefault="00B7004C">
      <w:pPr>
        <w:pStyle w:val="FootnoteText"/>
      </w:pPr>
      <w:r w:rsidRPr="00667C7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67C74">
        <w:rPr>
          <w:rFonts w:ascii="Times New Roman" w:hAnsi="Times New Roman" w:cs="Times New Roman"/>
          <w:sz w:val="18"/>
          <w:szCs w:val="18"/>
        </w:rPr>
        <w:t xml:space="preserve"> В случае если технические условия были согласованы с субъектом оперативно-диспетчерского управления, заявителю направляются замечания субъекта оперативно-диспетчерского управления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B7004C" w:rsidRDefault="00B7004C" w:rsidP="004353B5">
      <w:pPr>
        <w:pStyle w:val="FootnoteText"/>
      </w:pPr>
      <w:r w:rsidRPr="00667C7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67C74">
        <w:rPr>
          <w:rFonts w:ascii="Times New Roman" w:hAnsi="Times New Roman" w:cs="Times New Roman"/>
          <w:sz w:val="18"/>
          <w:szCs w:val="18"/>
        </w:rPr>
        <w:t xml:space="preserve"> В случае если технические условия были согласованы с субъектом оперативно-диспетчерского управления, заявитель возвращает 2 экземпляра акта о выполнении технических условий, один из которых направляется сетевой организацией субъекту оперативно-диспетчерского управления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4C" w:rsidRDefault="00B7004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E6"/>
    <w:multiLevelType w:val="multilevel"/>
    <w:tmpl w:val="D5968C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347712"/>
    <w:multiLevelType w:val="multilevel"/>
    <w:tmpl w:val="8B3E45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9B5EB2"/>
    <w:multiLevelType w:val="multilevel"/>
    <w:tmpl w:val="414ED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65"/>
    <w:rsid w:val="00001D2C"/>
    <w:rsid w:val="00031071"/>
    <w:rsid w:val="000342FA"/>
    <w:rsid w:val="00071101"/>
    <w:rsid w:val="00076881"/>
    <w:rsid w:val="00077868"/>
    <w:rsid w:val="00083C4D"/>
    <w:rsid w:val="000852FF"/>
    <w:rsid w:val="000873AB"/>
    <w:rsid w:val="00094BBB"/>
    <w:rsid w:val="000B0FEE"/>
    <w:rsid w:val="000B60A8"/>
    <w:rsid w:val="000C2EDB"/>
    <w:rsid w:val="000C5A22"/>
    <w:rsid w:val="000E182C"/>
    <w:rsid w:val="000F1C5E"/>
    <w:rsid w:val="00105476"/>
    <w:rsid w:val="001122BE"/>
    <w:rsid w:val="00123E11"/>
    <w:rsid w:val="001313E8"/>
    <w:rsid w:val="00133387"/>
    <w:rsid w:val="001351C1"/>
    <w:rsid w:val="00161C24"/>
    <w:rsid w:val="00165A7A"/>
    <w:rsid w:val="001662E5"/>
    <w:rsid w:val="001716BD"/>
    <w:rsid w:val="001C368F"/>
    <w:rsid w:val="001C7904"/>
    <w:rsid w:val="001E0F16"/>
    <w:rsid w:val="001F1235"/>
    <w:rsid w:val="00226A0E"/>
    <w:rsid w:val="00236F18"/>
    <w:rsid w:val="00276066"/>
    <w:rsid w:val="002A64A7"/>
    <w:rsid w:val="002D2F93"/>
    <w:rsid w:val="002D3929"/>
    <w:rsid w:val="002D4763"/>
    <w:rsid w:val="002E4B68"/>
    <w:rsid w:val="002E7633"/>
    <w:rsid w:val="002F2382"/>
    <w:rsid w:val="002F6C4C"/>
    <w:rsid w:val="0030079A"/>
    <w:rsid w:val="00315F35"/>
    <w:rsid w:val="00350D4F"/>
    <w:rsid w:val="00350DB7"/>
    <w:rsid w:val="00351E66"/>
    <w:rsid w:val="00352A92"/>
    <w:rsid w:val="0036572D"/>
    <w:rsid w:val="003733C5"/>
    <w:rsid w:val="003909BA"/>
    <w:rsid w:val="00391211"/>
    <w:rsid w:val="003A4D4C"/>
    <w:rsid w:val="003B05D7"/>
    <w:rsid w:val="003D3AA8"/>
    <w:rsid w:val="003D6D98"/>
    <w:rsid w:val="003D7D72"/>
    <w:rsid w:val="003E1CD9"/>
    <w:rsid w:val="003E3542"/>
    <w:rsid w:val="003F6DB0"/>
    <w:rsid w:val="00405441"/>
    <w:rsid w:val="00435259"/>
    <w:rsid w:val="004353B5"/>
    <w:rsid w:val="0043622B"/>
    <w:rsid w:val="00436D7D"/>
    <w:rsid w:val="00442323"/>
    <w:rsid w:val="00455D7A"/>
    <w:rsid w:val="00483BF5"/>
    <w:rsid w:val="00486AB4"/>
    <w:rsid w:val="004A5E2D"/>
    <w:rsid w:val="004A626E"/>
    <w:rsid w:val="004B6D22"/>
    <w:rsid w:val="004C6095"/>
    <w:rsid w:val="004D7F49"/>
    <w:rsid w:val="004E486E"/>
    <w:rsid w:val="0051092B"/>
    <w:rsid w:val="00516977"/>
    <w:rsid w:val="00531950"/>
    <w:rsid w:val="005330A4"/>
    <w:rsid w:val="00542019"/>
    <w:rsid w:val="00560972"/>
    <w:rsid w:val="005619E9"/>
    <w:rsid w:val="00587DF0"/>
    <w:rsid w:val="00590B2D"/>
    <w:rsid w:val="00592F46"/>
    <w:rsid w:val="005A7389"/>
    <w:rsid w:val="005A7517"/>
    <w:rsid w:val="005B0AF1"/>
    <w:rsid w:val="005B320B"/>
    <w:rsid w:val="005B786D"/>
    <w:rsid w:val="005C6CC9"/>
    <w:rsid w:val="005D0058"/>
    <w:rsid w:val="005D21C5"/>
    <w:rsid w:val="005D5B36"/>
    <w:rsid w:val="005D7FE5"/>
    <w:rsid w:val="005E5159"/>
    <w:rsid w:val="005F39A3"/>
    <w:rsid w:val="005F745D"/>
    <w:rsid w:val="00602909"/>
    <w:rsid w:val="0061584B"/>
    <w:rsid w:val="00620545"/>
    <w:rsid w:val="006362C3"/>
    <w:rsid w:val="00667C74"/>
    <w:rsid w:val="00676FB5"/>
    <w:rsid w:val="006877B6"/>
    <w:rsid w:val="006B75FB"/>
    <w:rsid w:val="006C6338"/>
    <w:rsid w:val="006E77FE"/>
    <w:rsid w:val="006F0A22"/>
    <w:rsid w:val="006F0C1C"/>
    <w:rsid w:val="00705ADC"/>
    <w:rsid w:val="00756C1D"/>
    <w:rsid w:val="00771DEC"/>
    <w:rsid w:val="00795DA6"/>
    <w:rsid w:val="007961BF"/>
    <w:rsid w:val="007A1EA5"/>
    <w:rsid w:val="00820352"/>
    <w:rsid w:val="00851FF7"/>
    <w:rsid w:val="00856DCB"/>
    <w:rsid w:val="00861B5D"/>
    <w:rsid w:val="00874A80"/>
    <w:rsid w:val="00887170"/>
    <w:rsid w:val="008912A8"/>
    <w:rsid w:val="008915B1"/>
    <w:rsid w:val="008C24D7"/>
    <w:rsid w:val="008D04DA"/>
    <w:rsid w:val="008E00CB"/>
    <w:rsid w:val="008F13BB"/>
    <w:rsid w:val="008F1CBD"/>
    <w:rsid w:val="00920C8F"/>
    <w:rsid w:val="009265C6"/>
    <w:rsid w:val="00944CD3"/>
    <w:rsid w:val="00963B94"/>
    <w:rsid w:val="009878D2"/>
    <w:rsid w:val="009A5AC7"/>
    <w:rsid w:val="009B1AED"/>
    <w:rsid w:val="009B4664"/>
    <w:rsid w:val="009B72AF"/>
    <w:rsid w:val="009D4ED1"/>
    <w:rsid w:val="009E1702"/>
    <w:rsid w:val="009E31FE"/>
    <w:rsid w:val="009E3898"/>
    <w:rsid w:val="009E55C7"/>
    <w:rsid w:val="009F155D"/>
    <w:rsid w:val="009F5E44"/>
    <w:rsid w:val="009F7D15"/>
    <w:rsid w:val="00A039D4"/>
    <w:rsid w:val="00A10585"/>
    <w:rsid w:val="00A17969"/>
    <w:rsid w:val="00A34D9B"/>
    <w:rsid w:val="00A37F4A"/>
    <w:rsid w:val="00A52FD7"/>
    <w:rsid w:val="00A63E7F"/>
    <w:rsid w:val="00A72592"/>
    <w:rsid w:val="00A72C0F"/>
    <w:rsid w:val="00A72D61"/>
    <w:rsid w:val="00A86EAC"/>
    <w:rsid w:val="00AA7B5A"/>
    <w:rsid w:val="00AB2FF2"/>
    <w:rsid w:val="00AB7332"/>
    <w:rsid w:val="00AC166D"/>
    <w:rsid w:val="00AE0EBD"/>
    <w:rsid w:val="00AE558B"/>
    <w:rsid w:val="00AF39D1"/>
    <w:rsid w:val="00AF39D7"/>
    <w:rsid w:val="00B009AA"/>
    <w:rsid w:val="00B0313B"/>
    <w:rsid w:val="00B205DD"/>
    <w:rsid w:val="00B22C5C"/>
    <w:rsid w:val="00B232AB"/>
    <w:rsid w:val="00B377C7"/>
    <w:rsid w:val="00B37E1F"/>
    <w:rsid w:val="00B44F32"/>
    <w:rsid w:val="00B603D4"/>
    <w:rsid w:val="00B6292A"/>
    <w:rsid w:val="00B7004C"/>
    <w:rsid w:val="00B761F7"/>
    <w:rsid w:val="00B921F3"/>
    <w:rsid w:val="00BD2415"/>
    <w:rsid w:val="00BD3C1C"/>
    <w:rsid w:val="00BE6D92"/>
    <w:rsid w:val="00BF2041"/>
    <w:rsid w:val="00BF738D"/>
    <w:rsid w:val="00C07A5F"/>
    <w:rsid w:val="00C1025C"/>
    <w:rsid w:val="00C33410"/>
    <w:rsid w:val="00C40B61"/>
    <w:rsid w:val="00C43749"/>
    <w:rsid w:val="00C4498A"/>
    <w:rsid w:val="00C67A67"/>
    <w:rsid w:val="00C70165"/>
    <w:rsid w:val="00C84F77"/>
    <w:rsid w:val="00C86D37"/>
    <w:rsid w:val="00CC3159"/>
    <w:rsid w:val="00CC3D1C"/>
    <w:rsid w:val="00D020E0"/>
    <w:rsid w:val="00D276B0"/>
    <w:rsid w:val="00D31ED3"/>
    <w:rsid w:val="00D354D5"/>
    <w:rsid w:val="00D408C2"/>
    <w:rsid w:val="00D534D2"/>
    <w:rsid w:val="00D53D57"/>
    <w:rsid w:val="00D71443"/>
    <w:rsid w:val="00D74698"/>
    <w:rsid w:val="00DA0130"/>
    <w:rsid w:val="00DB2664"/>
    <w:rsid w:val="00DE0DB8"/>
    <w:rsid w:val="00E009E6"/>
    <w:rsid w:val="00E03736"/>
    <w:rsid w:val="00E10A35"/>
    <w:rsid w:val="00E1117A"/>
    <w:rsid w:val="00E21B9C"/>
    <w:rsid w:val="00E30459"/>
    <w:rsid w:val="00E35323"/>
    <w:rsid w:val="00E55A39"/>
    <w:rsid w:val="00E64738"/>
    <w:rsid w:val="00E7631A"/>
    <w:rsid w:val="00E90F2A"/>
    <w:rsid w:val="00EB5D37"/>
    <w:rsid w:val="00EB7A64"/>
    <w:rsid w:val="00EC16BD"/>
    <w:rsid w:val="00EF0C8C"/>
    <w:rsid w:val="00F1152D"/>
    <w:rsid w:val="00F17C16"/>
    <w:rsid w:val="00F25DEE"/>
    <w:rsid w:val="00F32F0A"/>
    <w:rsid w:val="00F33557"/>
    <w:rsid w:val="00F451AF"/>
    <w:rsid w:val="00F46C43"/>
    <w:rsid w:val="00F513A7"/>
    <w:rsid w:val="00F62BF7"/>
    <w:rsid w:val="00F65890"/>
    <w:rsid w:val="00F86B18"/>
    <w:rsid w:val="00F91962"/>
    <w:rsid w:val="00F94F83"/>
    <w:rsid w:val="00F96883"/>
    <w:rsid w:val="00FB752D"/>
    <w:rsid w:val="00FC4B66"/>
    <w:rsid w:val="00FD1526"/>
    <w:rsid w:val="00FE594C"/>
    <w:rsid w:val="00F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1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носка_"/>
    <w:basedOn w:val="DefaultParagraphFont"/>
    <w:link w:val="a0"/>
    <w:uiPriority w:val="99"/>
    <w:locked/>
    <w:rsid w:val="00C1025C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C1025C"/>
    <w:rPr>
      <w:rFonts w:ascii="Times New Roman" w:hAnsi="Times New Roman" w:cs="Times New Roman"/>
      <w:u w:val="none"/>
      <w:shd w:val="clear" w:color="auto" w:fill="auto"/>
    </w:rPr>
  </w:style>
  <w:style w:type="character" w:customStyle="1" w:styleId="2">
    <w:name w:val="Заголовок №2_"/>
    <w:basedOn w:val="DefaultParagraphFont"/>
    <w:link w:val="20"/>
    <w:uiPriority w:val="99"/>
    <w:locked/>
    <w:rsid w:val="00C1025C"/>
    <w:rPr>
      <w:rFonts w:ascii="Times New Roman" w:hAnsi="Times New Roman" w:cs="Times New Roman"/>
      <w:b/>
      <w:bCs/>
      <w:color w:val="548DD4"/>
      <w:u w:val="none"/>
      <w:shd w:val="clear" w:color="auto" w:fill="auto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C1025C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C1025C"/>
    <w:rPr>
      <w:rFonts w:ascii="Times New Roman" w:hAnsi="Times New Roman" w:cs="Times New Roman"/>
      <w:b/>
      <w:bCs/>
      <w:color w:val="EEECE1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DefaultParagraphFont"/>
    <w:link w:val="a5"/>
    <w:uiPriority w:val="99"/>
    <w:locked/>
    <w:rsid w:val="00C1025C"/>
    <w:rPr>
      <w:rFonts w:ascii="Times New Roman" w:hAnsi="Times New Roman" w:cs="Times New Roman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C1025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C1025C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Normal"/>
    <w:link w:val="2"/>
    <w:uiPriority w:val="99"/>
    <w:rsid w:val="00C1025C"/>
    <w:pPr>
      <w:outlineLvl w:val="1"/>
    </w:pPr>
    <w:rPr>
      <w:rFonts w:ascii="Times New Roman" w:eastAsia="Times New Roman" w:hAnsi="Times New Roman" w:cs="Times New Roman"/>
      <w:b/>
      <w:bCs/>
      <w:color w:val="548DD4"/>
    </w:rPr>
  </w:style>
  <w:style w:type="paragraph" w:customStyle="1" w:styleId="22">
    <w:name w:val="Колонтитул (2)"/>
    <w:basedOn w:val="Normal"/>
    <w:link w:val="21"/>
    <w:uiPriority w:val="99"/>
    <w:rsid w:val="00C1025C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C1025C"/>
    <w:rPr>
      <w:rFonts w:ascii="Times New Roman" w:eastAsia="Times New Roman" w:hAnsi="Times New Roman" w:cs="Times New Roman"/>
      <w:b/>
      <w:bCs/>
      <w:color w:val="EEECE1"/>
      <w:sz w:val="22"/>
      <w:szCs w:val="22"/>
    </w:rPr>
  </w:style>
  <w:style w:type="paragraph" w:customStyle="1" w:styleId="a5">
    <w:name w:val="Другое"/>
    <w:basedOn w:val="Normal"/>
    <w:link w:val="a4"/>
    <w:uiPriority w:val="99"/>
    <w:rsid w:val="00C1025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A72C0F"/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E6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6D92"/>
    <w:rPr>
      <w:rFonts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6D9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63B9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3B9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1170</TotalTime>
  <Pages>11</Pages>
  <Words>2435</Words>
  <Characters>13886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GospodinovaOM</dc:creator>
  <cp:keywords/>
  <dc:description/>
  <cp:lastModifiedBy>Максим</cp:lastModifiedBy>
  <cp:revision>133</cp:revision>
  <cp:lastPrinted>2022-08-03T01:19:00Z</cp:lastPrinted>
  <dcterms:created xsi:type="dcterms:W3CDTF">2022-06-28T05:20:00Z</dcterms:created>
  <dcterms:modified xsi:type="dcterms:W3CDTF">2023-03-17T11:10:00Z</dcterms:modified>
</cp:coreProperties>
</file>