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6D" w:rsidRPr="005D7FE5" w:rsidRDefault="00C11F6D">
      <w:pPr>
        <w:pStyle w:val="1"/>
        <w:spacing w:after="280"/>
        <w:jc w:val="center"/>
        <w:rPr>
          <w:color w:val="2F5496"/>
          <w:sz w:val="28"/>
          <w:szCs w:val="28"/>
        </w:rPr>
      </w:pPr>
      <w:bookmarkStart w:id="0" w:name="bookmark0"/>
      <w:bookmarkStart w:id="1" w:name="bookmark1"/>
      <w:r w:rsidRPr="005D7FE5">
        <w:rPr>
          <w:b/>
          <w:bCs/>
          <w:color w:val="2F5496"/>
          <w:sz w:val="28"/>
          <w:szCs w:val="28"/>
        </w:rPr>
        <w:t>ПАСПОРТ УСЛУГИ (ПРОЦЕССА) Общества с ограниченной ответственностью «</w:t>
      </w:r>
      <w:r>
        <w:rPr>
          <w:b/>
          <w:bCs/>
          <w:color w:val="2F5496"/>
          <w:sz w:val="28"/>
          <w:szCs w:val="28"/>
        </w:rPr>
        <w:t>ТЕРРИТОРИАЛЬНАЯ ЭНЕРГОСЕТЕВАЯ</w:t>
      </w:r>
      <w:r w:rsidRPr="005D7FE5">
        <w:rPr>
          <w:b/>
          <w:bCs/>
          <w:color w:val="2F5496"/>
          <w:sz w:val="28"/>
          <w:szCs w:val="28"/>
        </w:rPr>
        <w:t xml:space="preserve"> КОМПАНИЯ»</w:t>
      </w:r>
      <w:bookmarkEnd w:id="0"/>
      <w:bookmarkEnd w:id="1"/>
      <w:r w:rsidRPr="005D7FE5">
        <w:rPr>
          <w:b/>
          <w:bCs/>
          <w:color w:val="2F5496"/>
          <w:sz w:val="28"/>
          <w:szCs w:val="28"/>
        </w:rPr>
        <w:t xml:space="preserve"> (ООО «</w:t>
      </w:r>
      <w:r>
        <w:rPr>
          <w:b/>
          <w:bCs/>
          <w:color w:val="2F5496"/>
          <w:sz w:val="28"/>
          <w:szCs w:val="28"/>
        </w:rPr>
        <w:t>Т</w:t>
      </w:r>
      <w:r w:rsidRPr="005D7FE5">
        <w:rPr>
          <w:b/>
          <w:bCs/>
          <w:color w:val="2F5496"/>
          <w:sz w:val="28"/>
          <w:szCs w:val="28"/>
        </w:rPr>
        <w:t>ЭСК»)</w:t>
      </w:r>
    </w:p>
    <w:p w:rsidR="00C11F6D" w:rsidRPr="005D7FE5" w:rsidRDefault="00C11F6D">
      <w:pPr>
        <w:pStyle w:val="1"/>
        <w:jc w:val="center"/>
      </w:pPr>
      <w:r w:rsidRPr="005D7FE5">
        <w:rPr>
          <w:b/>
          <w:bCs/>
        </w:rPr>
        <w:t>ТЕХНОЛОГИЧЕСКОЕ ПРИСОЕДИНЕНИЕ К ЭЛЕКТРИЧЕСКИМ СЕТЯМ СЕТЕВОЙ ОРГАНИЗАЦИИ</w:t>
      </w:r>
      <w:r w:rsidRPr="005D7FE5">
        <w:rPr>
          <w:b/>
          <w:bCs/>
        </w:rPr>
        <w:br/>
        <w:t>энергопринимающих устройств физических лиц с максимальной мощностью до 15 кВт</w:t>
      </w:r>
      <w:r>
        <w:rPr>
          <w:b/>
          <w:bCs/>
        </w:rPr>
        <w:t xml:space="preserve"> по </w:t>
      </w:r>
      <w:r w:rsidRPr="00361918">
        <w:rPr>
          <w:b/>
          <w:bCs/>
        </w:rPr>
        <w:t>3 категория надежности</w:t>
      </w:r>
      <w:r w:rsidRPr="005D7FE5">
        <w:rPr>
          <w:b/>
          <w:bCs/>
        </w:rPr>
        <w:t>, а также энергопринимающих устройств</w:t>
      </w:r>
      <w:r>
        <w:rPr>
          <w:b/>
          <w:bCs/>
        </w:rPr>
        <w:t xml:space="preserve"> </w:t>
      </w:r>
      <w:r w:rsidRPr="005D7FE5">
        <w:rPr>
          <w:b/>
          <w:bCs/>
        </w:rPr>
        <w:t>юридических лиц и индивидуальных предпринимателей с максимальной мощностью до 150 кВт</w:t>
      </w:r>
    </w:p>
    <w:p w:rsidR="00C11F6D" w:rsidRPr="005D7FE5" w:rsidRDefault="00C11F6D">
      <w:pPr>
        <w:pStyle w:val="1"/>
        <w:spacing w:after="520"/>
        <w:contextualSpacing/>
        <w:jc w:val="center"/>
      </w:pPr>
      <w:r>
        <w:rPr>
          <w:b/>
          <w:bCs/>
        </w:rPr>
        <w:t>по 2 и 3 категории надежности в случае, если</w:t>
      </w:r>
      <w:r w:rsidRPr="005D7FE5">
        <w:rPr>
          <w:b/>
          <w:bCs/>
        </w:rPr>
        <w:t xml:space="preserve"> технологическое присоединение энергопринимающих устройств таких заявителей осуществляется на уровне</w:t>
      </w:r>
      <w:r>
        <w:rPr>
          <w:b/>
          <w:bCs/>
        </w:rPr>
        <w:t xml:space="preserve"> </w:t>
      </w:r>
      <w:r w:rsidRPr="005D7FE5">
        <w:rPr>
          <w:b/>
          <w:bCs/>
        </w:rPr>
        <w:t>напряжения 0,4 кВ и ниже</w:t>
      </w:r>
    </w:p>
    <w:p w:rsidR="00C11F6D" w:rsidRPr="004C6095" w:rsidRDefault="00C11F6D">
      <w:pPr>
        <w:pStyle w:val="20"/>
        <w:keepNext/>
        <w:keepLines/>
        <w:contextualSpacing/>
        <w:rPr>
          <w:color w:val="2F5496"/>
        </w:rPr>
      </w:pPr>
      <w:bookmarkStart w:id="2" w:name="bookmark2"/>
      <w:bookmarkStart w:id="3" w:name="bookmark3"/>
      <w:bookmarkStart w:id="4" w:name="bookmark4"/>
      <w:r w:rsidRPr="004C6095">
        <w:rPr>
          <w:color w:val="2F5496"/>
        </w:rPr>
        <w:t>КРУГ ЗАЯВИТЕЛЕЙ:</w:t>
      </w:r>
      <w:bookmarkEnd w:id="2"/>
      <w:bookmarkEnd w:id="3"/>
      <w:bookmarkEnd w:id="4"/>
    </w:p>
    <w:p w:rsidR="00C11F6D" w:rsidRDefault="00C11F6D">
      <w:pPr>
        <w:pStyle w:val="1"/>
        <w:tabs>
          <w:tab w:val="left" w:pos="338"/>
        </w:tabs>
        <w:contextualSpacing/>
        <w:jc w:val="both"/>
      </w:pPr>
      <w:bookmarkStart w:id="5" w:name="bookmark5"/>
      <w:r w:rsidRPr="004C6095">
        <w:rPr>
          <w:b/>
          <w:bCs/>
          <w:color w:val="2F5496"/>
        </w:rPr>
        <w:t>а</w:t>
      </w:r>
      <w:bookmarkEnd w:id="5"/>
      <w:r w:rsidRPr="004C6095">
        <w:rPr>
          <w:b/>
          <w:bCs/>
          <w:color w:val="2F5496"/>
        </w:rPr>
        <w:t>)</w:t>
      </w:r>
      <w:r>
        <w:rPr>
          <w:b/>
          <w:bCs/>
          <w:color w:val="548DD4"/>
        </w:rPr>
        <w:tab/>
      </w:r>
      <w:r>
        <w:t xml:space="preserve">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w:t>
      </w:r>
      <w:r w:rsidRPr="00CD709B">
        <w:t>технологическое присоединение которых осуществляется по третьей категории надежности (по одному источнику электроснабжения)</w:t>
      </w:r>
      <w:r>
        <w:t>.</w:t>
      </w:r>
    </w:p>
    <w:p w:rsidR="00C11F6D" w:rsidRDefault="00C11F6D">
      <w:pPr>
        <w:pStyle w:val="1"/>
        <w:tabs>
          <w:tab w:val="left" w:pos="338"/>
        </w:tabs>
        <w:contextualSpacing/>
        <w:jc w:val="both"/>
      </w:pPr>
    </w:p>
    <w:p w:rsidR="00C11F6D" w:rsidRDefault="00C11F6D">
      <w:pPr>
        <w:pStyle w:val="1"/>
        <w:tabs>
          <w:tab w:val="left" w:pos="338"/>
        </w:tabs>
        <w:spacing w:after="280"/>
        <w:contextualSpacing/>
        <w:jc w:val="both"/>
      </w:pPr>
      <w:bookmarkStart w:id="6" w:name="bookmark6"/>
      <w:r w:rsidRPr="004C6095">
        <w:rPr>
          <w:b/>
          <w:bCs/>
          <w:color w:val="2F5496"/>
        </w:rPr>
        <w:t>б</w:t>
      </w:r>
      <w:bookmarkEnd w:id="6"/>
      <w:r w:rsidRPr="004C6095">
        <w:rPr>
          <w:b/>
          <w:bCs/>
          <w:color w:val="2F5496"/>
        </w:rPr>
        <w:t>)</w:t>
      </w:r>
      <w:r>
        <w:rPr>
          <w:b/>
          <w:bCs/>
          <w:color w:val="548DD4"/>
        </w:rPr>
        <w:tab/>
      </w:r>
      <w:r>
        <w:t>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C11F6D" w:rsidRDefault="00C11F6D">
      <w:pPr>
        <w:pStyle w:val="1"/>
        <w:tabs>
          <w:tab w:val="left" w:pos="338"/>
        </w:tabs>
        <w:spacing w:after="280"/>
        <w:contextualSpacing/>
        <w:jc w:val="both"/>
      </w:pPr>
    </w:p>
    <w:p w:rsidR="00C11F6D" w:rsidRDefault="00C11F6D">
      <w:pPr>
        <w:pStyle w:val="1"/>
        <w:tabs>
          <w:tab w:val="left" w:pos="338"/>
        </w:tabs>
        <w:spacing w:after="280"/>
        <w:contextualSpacing/>
        <w:jc w:val="both"/>
      </w:pPr>
      <w:r w:rsidRPr="00EB3E06">
        <w:rPr>
          <w:b/>
          <w:bCs/>
          <w:color w:val="2F5496"/>
        </w:rPr>
        <w:t>в)</w:t>
      </w:r>
      <w:r>
        <w:t xml:space="preserve">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w:t>
      </w:r>
      <w:r w:rsidRPr="00CD709B">
        <w:t>технологическое присоединение которых осуществляется по третьей категории надежности (по одному источнику электроснабжения)</w:t>
      </w:r>
      <w:r>
        <w:t xml:space="preserve">, расстояние от границ участка заявителя до объектов электросетевого хозяйства сетевой организации, в которую подана заявка,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 </w:t>
      </w:r>
      <w:r w:rsidRPr="00CD709B">
        <w:t>на уровне напряжения до 0,4 кВ включительно</w:t>
      </w:r>
      <w:r>
        <w:t xml:space="preserve"> и</w:t>
      </w:r>
      <w:r w:rsidRPr="00CD709B">
        <w:t xml:space="preserve"> </w:t>
      </w:r>
      <w:r>
        <w:t>предоставившее документы подтверждающие соответствие предусмотренным п.17 Правил ТП критериям или права на получение льгот, предусмотренных для указанных категорий граждан, документов, оформленных уполномоченным федеральным органом исполнительной власти (органом исполнительной власти субъекта Российской Федерации, управомоченным им государственным учреждением, органом местного самоуправления).</w:t>
      </w:r>
    </w:p>
    <w:p w:rsidR="00C11F6D" w:rsidRDefault="00C11F6D">
      <w:pPr>
        <w:pStyle w:val="1"/>
        <w:jc w:val="both"/>
        <w:rPr>
          <w:b/>
          <w:bCs/>
          <w:color w:val="2F5496"/>
        </w:rPr>
      </w:pPr>
    </w:p>
    <w:p w:rsidR="00C11F6D" w:rsidRDefault="00C11F6D">
      <w:pPr>
        <w:pStyle w:val="1"/>
        <w:jc w:val="both"/>
        <w:rPr>
          <w:b/>
          <w:bCs/>
          <w:color w:val="2F5496"/>
        </w:rPr>
      </w:pPr>
      <w:r w:rsidRPr="004C6095">
        <w:rPr>
          <w:b/>
          <w:bCs/>
          <w:color w:val="2F5496"/>
        </w:rPr>
        <w:t xml:space="preserve">РАЗМЕР ПЛАТЫ ЗА ПРЕДОСТАВЛЕНИЕ УСЛУГИ (ПРОЦЕССА) И ОСНОВАНИЕ ЕЕ ВЗИМАНИЯ для круга заявителей указанных в п. а) с максимальной мощностью ЭПУ до 15 кВт включительно: </w:t>
      </w:r>
    </w:p>
    <w:p w:rsidR="00C11F6D" w:rsidRDefault="00C11F6D">
      <w:pPr>
        <w:pStyle w:val="1"/>
        <w:jc w:val="both"/>
      </w:pPr>
      <w:r>
        <w:t xml:space="preserve">При технологическом присоединении </w:t>
      </w:r>
      <w:r w:rsidRPr="00EE0A78">
        <w:t xml:space="preserve">энергопринимающих устройств </w:t>
      </w:r>
      <w:r>
        <w:t xml:space="preserve">( далее ЭПУ),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 плата за технологическое присоединение определяется в размере минимального из следующих значений: </w:t>
      </w:r>
    </w:p>
    <w:p w:rsidR="00C11F6D" w:rsidRDefault="00C11F6D" w:rsidP="00BF6148">
      <w:pPr>
        <w:pStyle w:val="1"/>
        <w:ind w:firstLine="708"/>
        <w:jc w:val="both"/>
      </w:pPr>
      <w:r>
        <w:t>- стоимость мероприятий по технологическому присоединению, рассчитанная с применением стандартизированных тарифных ставок</w:t>
      </w:r>
      <w:r>
        <w:rPr>
          <w:vertAlign w:val="superscript"/>
        </w:rPr>
        <w:t>1</w:t>
      </w:r>
      <w:r>
        <w:t>;</w:t>
      </w:r>
    </w:p>
    <w:p w:rsidR="00C11F6D" w:rsidRDefault="00C11F6D" w:rsidP="00BF6148">
      <w:pPr>
        <w:pStyle w:val="1"/>
        <w:ind w:firstLine="708"/>
        <w:jc w:val="both"/>
      </w:pPr>
      <w:r>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в размере 4256 рублей с НДС за 1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r>
        <w:rPr>
          <w:vertAlign w:val="superscript"/>
        </w:rPr>
        <w:t>1</w:t>
      </w:r>
      <w:r>
        <w:t>.</w:t>
      </w:r>
    </w:p>
    <w:p w:rsidR="00C11F6D" w:rsidRDefault="00C11F6D" w:rsidP="00E22C45">
      <w:pPr>
        <w:pStyle w:val="1"/>
        <w:ind w:firstLine="708"/>
        <w:jc w:val="both"/>
      </w:pPr>
      <w:r>
        <w:t>Положения о размере платы за технологическое присоединение, указанные в абзаце первом настоящего пункта, не могут быть применены в следующих случаях:</w:t>
      </w:r>
    </w:p>
    <w:p w:rsidR="00C11F6D" w:rsidRDefault="00C11F6D" w:rsidP="00BF6148">
      <w:pPr>
        <w:pStyle w:val="1"/>
        <w:ind w:firstLine="708"/>
        <w:jc w:val="both"/>
      </w:pPr>
      <w:r>
        <w:t xml:space="preserve"> - 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 </w:t>
      </w:r>
    </w:p>
    <w:p w:rsidR="00C11F6D" w:rsidRDefault="00C11F6D" w:rsidP="00BF6148">
      <w:pPr>
        <w:pStyle w:val="1"/>
        <w:ind w:firstLine="708"/>
        <w:jc w:val="both"/>
      </w:pPr>
      <w:r>
        <w:t xml:space="preserve">- при технологическом присоединении энергопринимающих устройств, расположенных в помещениях многоквартирных домов; </w:t>
      </w:r>
    </w:p>
    <w:p w:rsidR="00C11F6D" w:rsidRDefault="00C11F6D" w:rsidP="00BF6148">
      <w:pPr>
        <w:pStyle w:val="1"/>
        <w:ind w:firstLine="708"/>
        <w:jc w:val="both"/>
      </w:pPr>
      <w:r>
        <w:t>- если в предыдущие три года данным заявителем был заключен договор об осуществлении технологического присоединения в границах территории того же субъекта Российской Федерации.</w:t>
      </w:r>
    </w:p>
    <w:p w:rsidR="00C11F6D" w:rsidRDefault="00C11F6D" w:rsidP="00BF6148">
      <w:pPr>
        <w:pStyle w:val="1"/>
        <w:ind w:firstLine="708"/>
        <w:jc w:val="both"/>
      </w:pPr>
    </w:p>
    <w:p w:rsidR="00C11F6D" w:rsidRDefault="00C11F6D" w:rsidP="00E22C45">
      <w:pPr>
        <w:pStyle w:val="1"/>
        <w:ind w:firstLine="708"/>
        <w:jc w:val="both"/>
      </w:pPr>
      <w:r>
        <w:t>При несоблюдении вышеуказанных критериев,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r>
        <w:rPr>
          <w:vertAlign w:val="superscript"/>
        </w:rPr>
        <w:footnoteReference w:id="1"/>
      </w:r>
      <w:r>
        <w:t>.</w:t>
      </w:r>
    </w:p>
    <w:p w:rsidR="00C11F6D" w:rsidRDefault="00C11F6D" w:rsidP="005B320B">
      <w:pPr>
        <w:pStyle w:val="1"/>
        <w:spacing w:after="240"/>
        <w:ind w:firstLine="708"/>
        <w:contextualSpacing/>
        <w:jc w:val="both"/>
      </w:pPr>
    </w:p>
    <w:p w:rsidR="00C11F6D" w:rsidRPr="008E59A7" w:rsidRDefault="00C11F6D">
      <w:pPr>
        <w:pStyle w:val="1"/>
        <w:spacing w:after="240"/>
        <w:contextualSpacing/>
        <w:jc w:val="both"/>
      </w:pPr>
      <w:r w:rsidRPr="0049281A">
        <w:rPr>
          <w:b/>
          <w:bCs/>
          <w:color w:val="2F5496"/>
        </w:rPr>
        <w:t>РАЗМЕР ПЛАТЫ ЗА ПРЕДОСТАВЛЕНИЕ УСЛУГИ (ПРОЦЕССА) И ОСНОВАНИЕ ЕЕ ВЗИМАНИЯ для круга заявителей указанных в п. б) с максимальной мощностью ЭПУ до 150 кВт включительно:</w:t>
      </w:r>
      <w:r>
        <w:t xml:space="preserve"> размер платы за технологическое присоединение 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w:t>
      </w:r>
      <w:bookmarkStart w:id="8" w:name="_Hlk129590883"/>
      <w:r>
        <w:rPr>
          <w:vertAlign w:val="superscript"/>
        </w:rPr>
        <w:t>1</w:t>
      </w:r>
      <w:bookmarkEnd w:id="8"/>
      <w:r>
        <w:t>.</w:t>
      </w:r>
    </w:p>
    <w:p w:rsidR="00C11F6D" w:rsidRDefault="00C11F6D">
      <w:pPr>
        <w:pStyle w:val="1"/>
        <w:spacing w:after="240"/>
        <w:contextualSpacing/>
        <w:jc w:val="both"/>
      </w:pPr>
    </w:p>
    <w:p w:rsidR="00C11F6D" w:rsidRDefault="00C11F6D">
      <w:pPr>
        <w:pStyle w:val="1"/>
        <w:spacing w:after="240"/>
        <w:contextualSpacing/>
        <w:jc w:val="both"/>
      </w:pPr>
      <w:r w:rsidRPr="0006264B">
        <w:t>Для заявителей юридических лиц и индивидуальных предпринимателей с мощностью  устройств до 150 кВт по 3 категории надежности и уровне напряжения 0,4 кВ и ниже, при расстоянии до ближайших сетей сетевой организации не далее 200/300 метров в городской/сельской местности соответственно, в размер платы не включаются мероприятия по строительству электросетевых объектов. В составе платы учитывается ставка</w:t>
      </w:r>
      <w:r>
        <w:t xml:space="preserve"> С1</w:t>
      </w:r>
      <w:r w:rsidRPr="0006264B">
        <w:t xml:space="preserve"> и С8</w:t>
      </w:r>
      <w:r w:rsidRPr="00921166">
        <w:rPr>
          <w:vertAlign w:val="superscript"/>
        </w:rPr>
        <w:t>1</w:t>
      </w:r>
      <w:r w:rsidRPr="0006264B">
        <w:t>.</w:t>
      </w:r>
      <w:r>
        <w:t xml:space="preserve"> </w:t>
      </w:r>
    </w:p>
    <w:p w:rsidR="00C11F6D" w:rsidRDefault="00C11F6D">
      <w:pPr>
        <w:pStyle w:val="1"/>
        <w:spacing w:after="240"/>
        <w:contextualSpacing/>
        <w:jc w:val="both"/>
      </w:pPr>
    </w:p>
    <w:p w:rsidR="00C11F6D" w:rsidRDefault="00C11F6D">
      <w:pPr>
        <w:pStyle w:val="1"/>
        <w:spacing w:after="240"/>
        <w:contextualSpacing/>
        <w:jc w:val="both"/>
        <w:rPr>
          <w:b/>
          <w:bCs/>
          <w:color w:val="2F5496"/>
        </w:rPr>
      </w:pPr>
    </w:p>
    <w:p w:rsidR="00C11F6D" w:rsidRDefault="00C11F6D">
      <w:pPr>
        <w:pStyle w:val="1"/>
        <w:spacing w:after="240"/>
        <w:contextualSpacing/>
        <w:jc w:val="both"/>
        <w:rPr>
          <w:sz w:val="22"/>
          <w:szCs w:val="22"/>
        </w:rPr>
      </w:pPr>
      <w:r w:rsidRPr="00E9502D">
        <w:rPr>
          <w:b/>
          <w:bCs/>
          <w:color w:val="2F5496"/>
        </w:rPr>
        <w:t>РАЗМЕР ПЛАТЫ ЗА ПРЕДОСТАВЛЕНИЕ УСЛУГИ (ПРОЦЕССА) И ОСНОВАНИЕ ЕЕ ВЗИМАНИЯ для круга заявителей указанных в п. в):</w:t>
      </w:r>
      <w:r w:rsidRPr="00E9502D">
        <w:rPr>
          <w:sz w:val="22"/>
          <w:szCs w:val="22"/>
        </w:rPr>
        <w:t xml:space="preserve"> </w:t>
      </w:r>
      <w:r w:rsidRPr="00BF6148">
        <w:t>определяется в размере минимального из следующих значений:</w:t>
      </w:r>
      <w:r w:rsidRPr="00E9502D">
        <w:rPr>
          <w:sz w:val="22"/>
          <w:szCs w:val="22"/>
        </w:rPr>
        <w:t xml:space="preserve"> </w:t>
      </w:r>
    </w:p>
    <w:p w:rsidR="00C11F6D" w:rsidRPr="00BF6148" w:rsidRDefault="00C11F6D">
      <w:pPr>
        <w:pStyle w:val="1"/>
        <w:spacing w:after="240"/>
        <w:contextualSpacing/>
        <w:jc w:val="both"/>
      </w:pPr>
      <w:r w:rsidRPr="00BF6148">
        <w:t>- стоимость мероприятий по технологическому присоединению, рассчитанная с применением стандартизированных тарифных ставок</w:t>
      </w:r>
      <w:r>
        <w:rPr>
          <w:vertAlign w:val="superscript"/>
        </w:rPr>
        <w:t>1</w:t>
      </w:r>
      <w:r w:rsidRPr="00BF6148">
        <w:t xml:space="preserve">; </w:t>
      </w:r>
    </w:p>
    <w:p w:rsidR="00C11F6D" w:rsidRPr="00BF6148" w:rsidRDefault="00C11F6D">
      <w:pPr>
        <w:pStyle w:val="1"/>
        <w:spacing w:after="240"/>
        <w:contextualSpacing/>
        <w:jc w:val="both"/>
      </w:pPr>
      <w:r w:rsidRPr="00BF6148">
        <w:t>- 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не менее 10</w:t>
      </w:r>
      <w:r>
        <w:t>64</w:t>
      </w:r>
      <w:r w:rsidRPr="00BF6148">
        <w:t xml:space="preserve"> рублей с НДС за 1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r>
        <w:rPr>
          <w:vertAlign w:val="superscript"/>
        </w:rPr>
        <w:t>1</w:t>
      </w:r>
      <w:r w:rsidRPr="00BF6148">
        <w:t>.</w:t>
      </w:r>
    </w:p>
    <w:p w:rsidR="00C11F6D" w:rsidRDefault="00C11F6D">
      <w:pPr>
        <w:pStyle w:val="1"/>
        <w:spacing w:after="240"/>
        <w:contextualSpacing/>
        <w:jc w:val="both"/>
        <w:rPr>
          <w:sz w:val="22"/>
          <w:szCs w:val="22"/>
        </w:rPr>
      </w:pPr>
    </w:p>
    <w:p w:rsidR="00C11F6D" w:rsidRDefault="00C11F6D">
      <w:pPr>
        <w:pStyle w:val="1"/>
        <w:spacing w:after="240"/>
        <w:contextualSpacing/>
        <w:jc w:val="both"/>
        <w:rPr>
          <w:sz w:val="22"/>
          <w:szCs w:val="22"/>
        </w:rPr>
      </w:pPr>
    </w:p>
    <w:p w:rsidR="00C11F6D" w:rsidRDefault="00C11F6D">
      <w:pPr>
        <w:pStyle w:val="1"/>
        <w:spacing w:after="240"/>
        <w:jc w:val="both"/>
      </w:pPr>
      <w:r w:rsidRPr="00B0313B">
        <w:rPr>
          <w:b/>
          <w:bCs/>
          <w:color w:val="2F5496"/>
        </w:rPr>
        <w:t xml:space="preserve">УСЛОВИЯ ОКАЗАНИЯ УСЛУГИ (ПРОЦЕССА): </w:t>
      </w:r>
      <w:r>
        <w:t>подача заявки на технологическое присоединение с комплектом необходимых документов заявителем, имеющим намерение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C11F6D" w:rsidRDefault="00C11F6D">
      <w:pPr>
        <w:pStyle w:val="1"/>
        <w:spacing w:after="240"/>
        <w:jc w:val="both"/>
      </w:pPr>
      <w:r w:rsidRPr="00031071">
        <w:rPr>
          <w:b/>
          <w:bCs/>
          <w:color w:val="2F5496"/>
        </w:rPr>
        <w:t xml:space="preserve">РЕЗУЛЬТАТ ОКАЗАНИЯ УСЛУГИ (ПРОЦЕССА): </w:t>
      </w:r>
      <w:r>
        <w:t>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C11F6D" w:rsidRDefault="00C11F6D">
      <w:pPr>
        <w:pStyle w:val="1"/>
        <w:jc w:val="both"/>
      </w:pPr>
      <w:r w:rsidRPr="00031071">
        <w:rPr>
          <w:b/>
          <w:bCs/>
          <w:color w:val="2F5496"/>
        </w:rPr>
        <w:t>ОБЩИЙ СРОК ОКАЗАНИЯ УСЛУГИ (ПРОЦЕССА):</w:t>
      </w:r>
      <w:r>
        <w:rPr>
          <w:b/>
          <w:bCs/>
          <w:color w:val="548DD4"/>
        </w:rPr>
        <w:t xml:space="preserve"> </w:t>
      </w:r>
      <w:r>
        <w:t xml:space="preserve">в случаях осуществления технологического присоединения к электрическим сетям классом напряжения до 0,4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w:t>
      </w:r>
      <w:smartTag w:uri="urn:schemas-microsoft-com:office:smarttags" w:element="metricconverter">
        <w:smartTagPr>
          <w:attr w:name="ProductID" w:val="300 метров"/>
        </w:smartTagPr>
        <w:r>
          <w:t>300 метров</w:t>
        </w:r>
      </w:smartTag>
      <w:r>
        <w:t xml:space="preserve"> в городах и поселках городского типа и не более </w:t>
      </w:r>
      <w:smartTag w:uri="urn:schemas-microsoft-com:office:smarttags" w:element="metricconverter">
        <w:smartTagPr>
          <w:attr w:name="ProductID" w:val="500 метров"/>
        </w:smartTagPr>
        <w:r>
          <w:t>500 метров</w:t>
        </w:r>
      </w:smartTag>
      <w:r>
        <w:t xml:space="preserve"> в сельской местности:</w:t>
      </w:r>
    </w:p>
    <w:p w:rsidR="00C11F6D" w:rsidRDefault="00C11F6D">
      <w:pPr>
        <w:pStyle w:val="1"/>
        <w:jc w:val="both"/>
      </w:pPr>
      <w:r>
        <w:t>-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электроэнергии,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и(или) объектов электроэнергетики  - 4 месяца с даты заключения договора;</w:t>
      </w:r>
    </w:p>
    <w:p w:rsidR="00C11F6D" w:rsidRDefault="00C11F6D">
      <w:pPr>
        <w:pStyle w:val="1"/>
        <w:numPr>
          <w:ilvl w:val="0"/>
          <w:numId w:val="1"/>
        </w:numPr>
        <w:tabs>
          <w:tab w:val="left" w:pos="430"/>
        </w:tabs>
        <w:jc w:val="both"/>
      </w:pPr>
      <w:bookmarkStart w:id="9" w:name="bookmark7"/>
      <w:bookmarkEnd w:id="9"/>
      <w:r>
        <w:t>в иных случаях - 6 месяцев с даты заключения договора.</w:t>
      </w:r>
    </w:p>
    <w:p w:rsidR="00C11F6D" w:rsidRDefault="00C11F6D">
      <w:pPr>
        <w:pStyle w:val="1"/>
        <w:numPr>
          <w:ilvl w:val="0"/>
          <w:numId w:val="1"/>
        </w:numPr>
        <w:tabs>
          <w:tab w:val="left" w:pos="430"/>
        </w:tabs>
        <w:jc w:val="both"/>
      </w:pPr>
      <w:bookmarkStart w:id="10" w:name="bookmark8"/>
      <w:bookmarkEnd w:id="10"/>
      <w:r>
        <w:t>30 рабочих дней при одновременном выполнении всех нижеперечисленных условий:</w:t>
      </w:r>
    </w:p>
    <w:p w:rsidR="00C11F6D" w:rsidRDefault="00C11F6D">
      <w:pPr>
        <w:pStyle w:val="1"/>
        <w:tabs>
          <w:tab w:val="left" w:pos="889"/>
        </w:tabs>
        <w:ind w:firstLine="600"/>
        <w:jc w:val="both"/>
      </w:pPr>
      <w:bookmarkStart w:id="11" w:name="bookmark9"/>
      <w:r>
        <w:t>а</w:t>
      </w:r>
      <w:bookmarkEnd w:id="11"/>
      <w:r>
        <w:t>)</w:t>
      </w:r>
      <w:r>
        <w:tab/>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C11F6D" w:rsidRDefault="00C11F6D">
      <w:pPr>
        <w:pStyle w:val="1"/>
        <w:tabs>
          <w:tab w:val="left" w:pos="913"/>
        </w:tabs>
        <w:ind w:firstLine="600"/>
        <w:jc w:val="both"/>
      </w:pPr>
      <w:bookmarkStart w:id="12" w:name="bookmark10"/>
      <w:r>
        <w:t>б</w:t>
      </w:r>
      <w:bookmarkEnd w:id="12"/>
      <w:r>
        <w:t>)</w:t>
      </w:r>
      <w:r>
        <w:tab/>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C11F6D" w:rsidRDefault="00C11F6D" w:rsidP="00CC3D1C">
      <w:pPr>
        <w:pStyle w:val="1"/>
        <w:tabs>
          <w:tab w:val="left" w:pos="903"/>
        </w:tabs>
        <w:ind w:firstLine="600"/>
        <w:jc w:val="both"/>
      </w:pPr>
      <w:bookmarkStart w:id="13" w:name="bookmark11"/>
      <w:r>
        <w:t>в</w:t>
      </w:r>
      <w:bookmarkEnd w:id="13"/>
      <w:r>
        <w:t>)</w:t>
      </w:r>
      <w:r>
        <w:tab/>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bookmarkStart w:id="14" w:name="bookmark12"/>
      <w:bookmarkEnd w:id="14"/>
    </w:p>
    <w:p w:rsidR="00C11F6D" w:rsidRDefault="00C11F6D" w:rsidP="00CC3D1C">
      <w:pPr>
        <w:pStyle w:val="1"/>
        <w:tabs>
          <w:tab w:val="left" w:pos="903"/>
        </w:tabs>
        <w:ind w:firstLine="600"/>
        <w:jc w:val="both"/>
      </w:pPr>
      <w:r>
        <w:t>При несоблюдении всех вышеуказанных условий - 1 год с даты заключения договора.</w:t>
      </w:r>
    </w:p>
    <w:p w:rsidR="00C11F6D" w:rsidRDefault="00C11F6D" w:rsidP="00FB3A40">
      <w:pPr>
        <w:widowControl/>
        <w:spacing w:after="200" w:line="276" w:lineRule="auto"/>
        <w:contextualSpacing/>
        <w:rPr>
          <w:rFonts w:ascii="Times New Roman" w:hAnsi="Times New Roman" w:cs="Times New Roman"/>
          <w:b/>
          <w:i/>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268"/>
        <w:gridCol w:w="2694"/>
        <w:gridCol w:w="3254"/>
        <w:gridCol w:w="24"/>
        <w:gridCol w:w="2392"/>
        <w:gridCol w:w="2000"/>
        <w:gridCol w:w="2196"/>
      </w:tblGrid>
      <w:tr w:rsidR="00C11F6D" w:rsidTr="00A7734F">
        <w:tc>
          <w:tcPr>
            <w:tcW w:w="15390" w:type="dxa"/>
            <w:gridSpan w:val="8"/>
          </w:tcPr>
          <w:p w:rsidR="00C11F6D" w:rsidRPr="00A7734F" w:rsidRDefault="00C11F6D" w:rsidP="00A7734F">
            <w:pPr>
              <w:widowControl/>
              <w:pBdr>
                <w:top w:val="single" w:sz="6" w:space="0" w:color="4F81BC"/>
                <w:left w:val="single" w:sz="6" w:space="0" w:color="4F81BC"/>
                <w:bottom w:val="single" w:sz="6" w:space="0" w:color="4F81BC"/>
                <w:right w:val="single" w:sz="6" w:space="0" w:color="4F81BC"/>
              </w:pBdr>
              <w:shd w:val="clear" w:color="auto" w:fill="4F81BC"/>
              <w:jc w:val="center"/>
              <w:rPr>
                <w:rFonts w:ascii="Times New Roman" w:hAnsi="Times New Roman" w:cs="Times New Roman"/>
                <w:b/>
                <w:bCs/>
                <w:color w:val="EEECE1"/>
                <w:sz w:val="22"/>
                <w:szCs w:val="22"/>
                <w:lang w:eastAsia="en-US"/>
              </w:rPr>
            </w:pPr>
            <w:r w:rsidRPr="00A7734F">
              <w:rPr>
                <w:rFonts w:ascii="Times New Roman" w:hAnsi="Times New Roman" w:cs="Times New Roman"/>
                <w:b/>
                <w:bCs/>
                <w:color w:val="EEECE1"/>
                <w:sz w:val="22"/>
                <w:szCs w:val="22"/>
                <w:lang w:eastAsia="en-US"/>
              </w:rPr>
              <w:t>СОСТАВ, ПОСЛЕДОВАТЕЛЬНОСТЬ И СРОКИ ОКАЗАНИЯ УСЛУГИ (ПРОЦЕССА):</w:t>
            </w:r>
          </w:p>
        </w:tc>
      </w:tr>
      <w:tr w:rsidR="00C11F6D" w:rsidTr="00A7734F">
        <w:tc>
          <w:tcPr>
            <w:tcW w:w="562"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w:t>
            </w:r>
          </w:p>
        </w:tc>
        <w:tc>
          <w:tcPr>
            <w:tcW w:w="2268"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Этап</w:t>
            </w:r>
          </w:p>
        </w:tc>
        <w:tc>
          <w:tcPr>
            <w:tcW w:w="2694"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Условие этапа</w:t>
            </w:r>
          </w:p>
        </w:tc>
        <w:tc>
          <w:tcPr>
            <w:tcW w:w="3278"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Содержание</w:t>
            </w:r>
          </w:p>
        </w:tc>
        <w:tc>
          <w:tcPr>
            <w:tcW w:w="2392"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Форма предоставления</w:t>
            </w: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Срок исполнения</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Ссылка на  нормативный правовой акт</w:t>
            </w:r>
          </w:p>
        </w:tc>
      </w:tr>
      <w:tr w:rsidR="00C11F6D" w:rsidTr="00A7734F">
        <w:tc>
          <w:tcPr>
            <w:tcW w:w="562" w:type="dxa"/>
            <w:vMerge w:val="restart"/>
          </w:tcPr>
          <w:p w:rsidR="00C11F6D" w:rsidRPr="00A7734F" w:rsidRDefault="00C11F6D" w:rsidP="00A7734F">
            <w:pPr>
              <w:widowControl/>
              <w:spacing w:after="200" w:line="276" w:lineRule="auto"/>
              <w:contextualSpacing/>
              <w:rPr>
                <w:rFonts w:ascii="Times New Roman" w:hAnsi="Times New Roman" w:cs="Times New Roman"/>
                <w:b/>
                <w:bCs/>
                <w:sz w:val="22"/>
                <w:szCs w:val="22"/>
                <w:lang w:eastAsia="en-US"/>
              </w:rPr>
            </w:pPr>
            <w:r w:rsidRPr="00A7734F">
              <w:rPr>
                <w:rFonts w:ascii="Times New Roman" w:hAnsi="Times New Roman" w:cs="Times New Roman"/>
                <w:b/>
                <w:bCs/>
                <w:sz w:val="22"/>
                <w:szCs w:val="22"/>
                <w:lang w:eastAsia="en-US"/>
              </w:rPr>
              <w:t>1</w:t>
            </w: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bCs/>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restart"/>
          </w:tcPr>
          <w:p w:rsidR="00C11F6D" w:rsidRPr="00A7734F" w:rsidRDefault="00C11F6D" w:rsidP="00A7734F">
            <w:pPr>
              <w:widowControl/>
              <w:spacing w:after="200" w:line="276" w:lineRule="auto"/>
              <w:contextualSpacing/>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Подача заявки на технологическое присоединение</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3278"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1.1. Заявитель направляет заявку на технологическое присоединение</w:t>
            </w:r>
          </w:p>
        </w:tc>
        <w:tc>
          <w:tcPr>
            <w:tcW w:w="2392" w:type="dxa"/>
          </w:tcPr>
          <w:p w:rsidR="00C11F6D" w:rsidRPr="00A7734F" w:rsidRDefault="00C11F6D" w:rsidP="00A7734F">
            <w:pPr>
              <w:widowControl/>
              <w:spacing w:after="200"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Очная, письменная (почтой России) или электронная (посредством личного кабинета на сайте ООО «</w:t>
            </w:r>
            <w:r>
              <w:rPr>
                <w:rFonts w:ascii="Times New Roman" w:hAnsi="Times New Roman" w:cs="Times New Roman"/>
                <w:sz w:val="20"/>
                <w:szCs w:val="20"/>
                <w:lang w:eastAsia="en-US"/>
              </w:rPr>
              <w:t>Т</w:t>
            </w:r>
            <w:r w:rsidRPr="00A7734F">
              <w:rPr>
                <w:rFonts w:ascii="Times New Roman" w:hAnsi="Times New Roman" w:cs="Times New Roman"/>
                <w:sz w:val="20"/>
                <w:szCs w:val="20"/>
                <w:lang w:eastAsia="en-US"/>
              </w:rPr>
              <w:t>ЭСК»)</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В случае отсутствия у заявителя личного кабинета потребителя сетевая организация регистрирует личный кабинет и сообщает заявителю порядок доступа к личному кабинету потребителя, включая получение</w:t>
            </w:r>
            <w:r w:rsidRPr="00A7734F">
              <w:rPr>
                <w:rFonts w:ascii="Calibri" w:hAnsi="Calibri" w:cs="Times New Roman"/>
                <w:sz w:val="22"/>
                <w:szCs w:val="22"/>
                <w:lang w:eastAsia="en-US"/>
              </w:rPr>
              <w:t xml:space="preserve"> </w:t>
            </w:r>
            <w:r w:rsidRPr="00A7734F">
              <w:rPr>
                <w:rFonts w:ascii="Times New Roman" w:hAnsi="Times New Roman" w:cs="Times New Roman"/>
                <w:sz w:val="20"/>
                <w:szCs w:val="20"/>
                <w:lang w:eastAsia="en-US"/>
              </w:rPr>
              <w:t>первоначального доступа к личному кабинету, регистрацию и авторизацию потребителя. В случае необходимости сетевая организация обеспечивает доступ к личному кабинету потребителя на безвозмездной основе.</w:t>
            </w: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Не ограничен</w:t>
            </w:r>
          </w:p>
        </w:tc>
        <w:tc>
          <w:tcPr>
            <w:tcW w:w="2196" w:type="dxa"/>
          </w:tcPr>
          <w:p w:rsidR="00C11F6D" w:rsidRPr="00A7734F" w:rsidRDefault="00C11F6D" w:rsidP="00A7734F">
            <w:pPr>
              <w:widowControl/>
              <w:spacing w:line="257"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 xml:space="preserve"> П. 8-10, 14, 12(1) Правил</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технологического присоединения</w:t>
            </w:r>
            <w:r w:rsidRPr="00A7734F">
              <w:rPr>
                <w:rFonts w:ascii="Times New Roman" w:hAnsi="Times New Roman" w:cs="Times New Roman"/>
                <w:sz w:val="18"/>
                <w:szCs w:val="18"/>
                <w:vertAlign w:val="superscript"/>
                <w:lang w:eastAsia="en-US"/>
              </w:rPr>
              <w:footnoteReference w:id="2"/>
            </w:r>
            <w:r w:rsidRPr="00A7734F">
              <w:rPr>
                <w:rFonts w:ascii="Times New Roman" w:hAnsi="Times New Roman" w:cs="Times New Roman"/>
                <w:sz w:val="22"/>
                <w:szCs w:val="22"/>
                <w:lang w:eastAsia="en-US"/>
              </w:rPr>
              <w:t>.</w:t>
            </w:r>
          </w:p>
        </w:tc>
      </w:tr>
      <w:tr w:rsidR="00C11F6D" w:rsidTr="00A7734F">
        <w:tc>
          <w:tcPr>
            <w:tcW w:w="562"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При отсутствии сведений и документов, указанных в пунктах</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9, 10 и 14, 12(1) Правил технологического присоединения</w:t>
            </w:r>
          </w:p>
        </w:tc>
        <w:tc>
          <w:tcPr>
            <w:tcW w:w="3278" w:type="dxa"/>
            <w:gridSpan w:val="2"/>
          </w:tcPr>
          <w:p w:rsidR="00C11F6D" w:rsidRPr="00A7734F" w:rsidRDefault="00C11F6D" w:rsidP="00A7734F">
            <w:pPr>
              <w:widowControl/>
              <w:tabs>
                <w:tab w:val="left" w:pos="696"/>
                <w:tab w:val="left" w:pos="1862"/>
              </w:tabs>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1.2.</w:t>
            </w:r>
            <w:r w:rsidRPr="00A7734F">
              <w:rPr>
                <w:rFonts w:ascii="Times New Roman" w:hAnsi="Times New Roman" w:cs="Times New Roman"/>
                <w:sz w:val="20"/>
                <w:szCs w:val="20"/>
                <w:lang w:eastAsia="en-US"/>
              </w:rPr>
              <w:tab/>
              <w:t>Сетевая организация направляет заявителю</w:t>
            </w:r>
          </w:p>
          <w:p w:rsidR="00C11F6D" w:rsidRPr="00A7734F" w:rsidRDefault="00C11F6D" w:rsidP="00A7734F">
            <w:pPr>
              <w:widowControl/>
              <w:tabs>
                <w:tab w:val="left" w:pos="1901"/>
              </w:tabs>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уведомление содержащее указание на сведения (документы), которые в соответствии с  Правилами ТП</w:t>
            </w:r>
          </w:p>
          <w:p w:rsidR="00C11F6D" w:rsidRPr="00A7734F" w:rsidRDefault="00C11F6D" w:rsidP="00A7734F">
            <w:pPr>
              <w:widowControl/>
              <w:tabs>
                <w:tab w:val="left" w:pos="1123"/>
                <w:tab w:val="left" w:pos="1963"/>
              </w:tabs>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должны</w:t>
            </w:r>
            <w:r w:rsidRPr="00A7734F">
              <w:rPr>
                <w:rFonts w:ascii="Times New Roman" w:hAnsi="Times New Roman" w:cs="Times New Roman"/>
                <w:sz w:val="20"/>
                <w:szCs w:val="20"/>
                <w:lang w:eastAsia="en-US"/>
              </w:rPr>
              <w:tab/>
              <w:t>быть представлены</w:t>
            </w:r>
          </w:p>
          <w:p w:rsidR="00C11F6D" w:rsidRPr="00A7734F" w:rsidRDefault="00C11F6D" w:rsidP="00A7734F">
            <w:pPr>
              <w:widowControl/>
              <w:tabs>
                <w:tab w:val="left" w:pos="2064"/>
              </w:tabs>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заявителем в дополнение к представленным сведениям</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2392"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Электронная, письменная (почтой России)</w:t>
            </w:r>
          </w:p>
        </w:tc>
        <w:tc>
          <w:tcPr>
            <w:tcW w:w="2000"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3 рабочих дня со дня получения</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заявки</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 15 Правил ТП</w:t>
            </w:r>
          </w:p>
        </w:tc>
      </w:tr>
      <w:tr w:rsidR="00C11F6D" w:rsidTr="00A7734F">
        <w:tc>
          <w:tcPr>
            <w:tcW w:w="562"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Непредставление заявителем недостающих документов и сведений в течение 20 рабочих дней со дня получения уведомления.</w:t>
            </w:r>
          </w:p>
        </w:tc>
        <w:tc>
          <w:tcPr>
            <w:tcW w:w="3278"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1.3. Аннулирование заявки и уведомление об этом заявителя </w:t>
            </w:r>
          </w:p>
        </w:tc>
        <w:tc>
          <w:tcPr>
            <w:tcW w:w="2392"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Электронная, письменная (почтой России)</w:t>
            </w:r>
          </w:p>
        </w:tc>
        <w:tc>
          <w:tcPr>
            <w:tcW w:w="2000"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 xml:space="preserve"> 3 рабочих дня со дня принятия решения об</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аннулировании заявки</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 15 Правил ТП</w:t>
            </w:r>
          </w:p>
        </w:tc>
      </w:tr>
      <w:tr w:rsidR="00C11F6D" w:rsidTr="00A7734F">
        <w:trPr>
          <w:trHeight w:val="1968"/>
        </w:trPr>
        <w:tc>
          <w:tcPr>
            <w:tcW w:w="562" w:type="dxa"/>
            <w:vMerge w:val="restart"/>
            <w:vAlign w:val="center"/>
          </w:tcPr>
          <w:p w:rsidR="00C11F6D" w:rsidRPr="00A7734F" w:rsidRDefault="00C11F6D" w:rsidP="00A7734F">
            <w:pPr>
              <w:widowControl/>
              <w:rPr>
                <w:rFonts w:ascii="Times New Roman" w:hAnsi="Times New Roman" w:cs="Times New Roman"/>
                <w:b/>
                <w:bCs/>
                <w:sz w:val="22"/>
                <w:szCs w:val="22"/>
                <w:lang w:eastAsia="en-US"/>
              </w:rPr>
            </w:pPr>
            <w:r w:rsidRPr="00A7734F">
              <w:rPr>
                <w:rFonts w:ascii="Times New Roman" w:hAnsi="Times New Roman" w:cs="Times New Roman"/>
                <w:b/>
                <w:bCs/>
                <w:sz w:val="22"/>
                <w:szCs w:val="22"/>
                <w:lang w:eastAsia="en-US"/>
              </w:rPr>
              <w:t>2</w:t>
            </w: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rPr>
                <w:rFonts w:ascii="Times New Roman" w:hAnsi="Times New Roman" w:cs="Times New Roman"/>
                <w:b/>
                <w:bCs/>
                <w:sz w:val="22"/>
                <w:szCs w:val="22"/>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restart"/>
            <w:vAlign w:val="center"/>
          </w:tcPr>
          <w:p w:rsidR="00C11F6D" w:rsidRPr="00A7734F" w:rsidRDefault="00C11F6D" w:rsidP="00A7734F">
            <w:pPr>
              <w:widowControl/>
              <w:rPr>
                <w:rFonts w:ascii="Times New Roman" w:hAnsi="Times New Roman" w:cs="Times New Roman"/>
                <w:sz w:val="20"/>
                <w:szCs w:val="20"/>
                <w:lang w:eastAsia="en-US"/>
              </w:rPr>
            </w:pPr>
            <w:r w:rsidRPr="00A7734F">
              <w:rPr>
                <w:rFonts w:ascii="Times New Roman" w:hAnsi="Times New Roman" w:cs="Times New Roman"/>
                <w:sz w:val="20"/>
                <w:szCs w:val="20"/>
                <w:lang w:eastAsia="en-US"/>
              </w:rPr>
              <w:t>Заключение договора об осуществлении технологического присоединения к электрическим сетям</w:t>
            </w: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rPr>
                <w:rFonts w:ascii="Times New Roman" w:hAnsi="Times New Roman" w:cs="Times New Roman"/>
                <w:sz w:val="20"/>
                <w:szCs w:val="20"/>
                <w:lang w:eastAsia="en-US"/>
              </w:rPr>
            </w:pP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tcPr>
          <w:p w:rsidR="00C11F6D" w:rsidRPr="00A7734F" w:rsidRDefault="00C11F6D" w:rsidP="00A7734F">
            <w:pPr>
              <w:widowControl/>
              <w:spacing w:line="259"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Заявка, соответствующая</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Правилам технологического присоединения</w:t>
            </w:r>
          </w:p>
        </w:tc>
        <w:tc>
          <w:tcPr>
            <w:tcW w:w="3278" w:type="dxa"/>
            <w:gridSpan w:val="2"/>
          </w:tcPr>
          <w:p w:rsidR="00C11F6D" w:rsidRPr="00A7734F" w:rsidRDefault="00C11F6D" w:rsidP="00A7734F">
            <w:pPr>
              <w:widowControl/>
              <w:tabs>
                <w:tab w:val="left" w:pos="2526"/>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2.1. Размещение сетевой организацией в личном кабинете заявителя:</w:t>
            </w:r>
          </w:p>
          <w:p w:rsidR="00C11F6D" w:rsidRPr="00A7734F" w:rsidRDefault="00C11F6D" w:rsidP="00A7734F">
            <w:pPr>
              <w:widowControl/>
              <w:numPr>
                <w:ilvl w:val="0"/>
                <w:numId w:val="3"/>
              </w:numPr>
              <w:tabs>
                <w:tab w:val="left" w:pos="115"/>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условий типового договора об осуществлении технологического</w:t>
            </w:r>
          </w:p>
          <w:p w:rsidR="00C11F6D" w:rsidRPr="00A7734F" w:rsidRDefault="00C11F6D" w:rsidP="00A7734F">
            <w:pPr>
              <w:widowControl/>
              <w:tabs>
                <w:tab w:val="left" w:pos="2904"/>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присоединения к электрическим сетям;</w:t>
            </w:r>
          </w:p>
          <w:p w:rsidR="00C11F6D" w:rsidRPr="00A7734F" w:rsidRDefault="00C11F6D" w:rsidP="00A7734F">
            <w:pPr>
              <w:widowControl/>
              <w:numPr>
                <w:ilvl w:val="0"/>
                <w:numId w:val="3"/>
              </w:numPr>
              <w:tabs>
                <w:tab w:val="left" w:pos="106"/>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технических условий;</w:t>
            </w:r>
          </w:p>
          <w:p w:rsidR="00C11F6D" w:rsidRPr="00A7734F" w:rsidRDefault="00C11F6D" w:rsidP="00A7734F">
            <w:pPr>
              <w:widowControl/>
              <w:numPr>
                <w:ilvl w:val="0"/>
                <w:numId w:val="3"/>
              </w:numPr>
              <w:tabs>
                <w:tab w:val="left" w:pos="125"/>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счета для внесения платы (части</w:t>
            </w:r>
          </w:p>
          <w:p w:rsidR="00C11F6D" w:rsidRPr="00A7734F" w:rsidRDefault="00C11F6D" w:rsidP="00A7734F">
            <w:pPr>
              <w:widowControl/>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платы) за технологическое</w:t>
            </w:r>
          </w:p>
          <w:p w:rsidR="00C11F6D" w:rsidRPr="00A7734F" w:rsidRDefault="00C11F6D" w:rsidP="00A7734F">
            <w:pPr>
              <w:widowControl/>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присоединение;</w:t>
            </w:r>
          </w:p>
          <w:p w:rsidR="00C11F6D" w:rsidRPr="00A7734F" w:rsidRDefault="00C11F6D" w:rsidP="00A7734F">
            <w:pPr>
              <w:widowControl/>
              <w:tabs>
                <w:tab w:val="right" w:pos="3005"/>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 инструкции, содержащей</w:t>
            </w:r>
          </w:p>
          <w:p w:rsidR="00C11F6D" w:rsidRPr="00A7734F" w:rsidRDefault="00C11F6D" w:rsidP="00A7734F">
            <w:pPr>
              <w:widowControl/>
              <w:tabs>
                <w:tab w:val="right" w:pos="2995"/>
              </w:tabs>
              <w:spacing w:line="264"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последовательный перечень мероприятий, обеспечивающих  безопасное осуществление</w:t>
            </w:r>
            <w:r w:rsidRPr="00A7734F">
              <w:rPr>
                <w:rFonts w:ascii="Calibri" w:hAnsi="Calibri" w:cs="Times New Roman"/>
                <w:sz w:val="22"/>
                <w:szCs w:val="22"/>
                <w:lang w:eastAsia="en-US"/>
              </w:rPr>
              <w:t xml:space="preserve"> </w:t>
            </w:r>
            <w:r w:rsidRPr="00A7734F">
              <w:rPr>
                <w:rFonts w:ascii="Times New Roman" w:hAnsi="Times New Roman" w:cs="Times New Roman"/>
                <w:sz w:val="20"/>
                <w:szCs w:val="20"/>
                <w:lang w:eastAsia="en-US"/>
              </w:rPr>
              <w:t>действиями заявителя фактического присоединения и фактического приема напряжения и мощности.</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392"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Электронная</w:t>
            </w: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10 рабочих дней со дня поступления заявки</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П.105 Правил ТП</w:t>
            </w:r>
          </w:p>
        </w:tc>
      </w:tr>
      <w:tr w:rsidR="00C11F6D" w:rsidTr="00A7734F">
        <w:tc>
          <w:tcPr>
            <w:tcW w:w="562"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Реализация права заявителя</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на мотивированный отказ</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от заключения договора с</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предложением об изменении размещенных</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документов и требованием</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о приведении их в соответствие с Правилами</w:t>
            </w: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2.2. В случае несогласия с размещенными сетевой организацией в личном кабинете заявителя документами</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заявитель вправе направить сетевой</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организации мотивированный отказ</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от заключения договора</w:t>
            </w:r>
          </w:p>
          <w:p w:rsidR="00C11F6D" w:rsidRPr="00A7734F" w:rsidRDefault="00C11F6D" w:rsidP="00A7734F">
            <w:pPr>
              <w:widowControl/>
              <w:spacing w:line="262" w:lineRule="auto"/>
              <w:rPr>
                <w:rFonts w:ascii="Times New Roman" w:hAnsi="Times New Roman" w:cs="Times New Roman"/>
                <w:sz w:val="20"/>
                <w:szCs w:val="20"/>
                <w:lang w:eastAsia="en-US"/>
              </w:rPr>
            </w:pP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Размещение Сетевой организацией указанных документов,</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приведенных в соответствие с</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Правилами, осуществляется с</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Использованием ЛК заявителя</w:t>
            </w:r>
          </w:p>
        </w:tc>
        <w:tc>
          <w:tcPr>
            <w:tcW w:w="2416"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Электронная </w:t>
            </w:r>
          </w:p>
        </w:tc>
        <w:tc>
          <w:tcPr>
            <w:tcW w:w="2000"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В течение 5 рабочих дней со дня размещения сетевой организацией таких документов</w:t>
            </w:r>
          </w:p>
          <w:p w:rsidR="00C11F6D" w:rsidRPr="00A7734F" w:rsidRDefault="00C11F6D" w:rsidP="00A7734F">
            <w:pPr>
              <w:widowControl/>
              <w:spacing w:line="262" w:lineRule="auto"/>
              <w:rPr>
                <w:rFonts w:ascii="Times New Roman" w:hAnsi="Times New Roman" w:cs="Times New Roman"/>
                <w:sz w:val="20"/>
                <w:szCs w:val="20"/>
                <w:lang w:eastAsia="en-US"/>
              </w:rPr>
            </w:pPr>
          </w:p>
          <w:p w:rsidR="00C11F6D" w:rsidRPr="00A7734F" w:rsidRDefault="00C11F6D" w:rsidP="00A7734F">
            <w:pPr>
              <w:widowControl/>
              <w:spacing w:line="262" w:lineRule="auto"/>
              <w:rPr>
                <w:rFonts w:ascii="Times New Roman" w:hAnsi="Times New Roman" w:cs="Times New Roman"/>
                <w:sz w:val="20"/>
                <w:szCs w:val="20"/>
                <w:lang w:eastAsia="en-US"/>
              </w:rPr>
            </w:pPr>
          </w:p>
          <w:p w:rsidR="00C11F6D" w:rsidRPr="00A7734F" w:rsidRDefault="00C11F6D" w:rsidP="00A7734F">
            <w:pPr>
              <w:widowControl/>
              <w:spacing w:line="262" w:lineRule="auto"/>
              <w:rPr>
                <w:rFonts w:ascii="Times New Roman" w:hAnsi="Times New Roman" w:cs="Times New Roman"/>
                <w:sz w:val="20"/>
                <w:szCs w:val="20"/>
                <w:lang w:eastAsia="en-US"/>
              </w:rPr>
            </w:pP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В течение 10 раб. дней со дня получения такого</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требования от заявителя</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П.105 Правил ТП</w:t>
            </w:r>
          </w:p>
        </w:tc>
      </w:tr>
      <w:tr w:rsidR="00C11F6D" w:rsidTr="00A7734F">
        <w:tc>
          <w:tcPr>
            <w:tcW w:w="562"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Договор считается заключенным со дня оплаты заявителем счета. Заявитель при внесении платы за технологическое присоединение в назначении платежа обязан указать реквизиты указанного счета.</w:t>
            </w: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2.3. Оплата</w:t>
            </w:r>
            <w:r w:rsidRPr="00A7734F">
              <w:rPr>
                <w:rFonts w:ascii="Times New Roman" w:hAnsi="Times New Roman" w:cs="Times New Roman"/>
                <w:sz w:val="20"/>
                <w:szCs w:val="20"/>
                <w:lang w:eastAsia="en-US"/>
              </w:rPr>
              <w:tab/>
              <w:t>заявителем</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счета</w:t>
            </w:r>
            <w:r w:rsidRPr="00A7734F">
              <w:rPr>
                <w:rFonts w:ascii="Times New Roman" w:hAnsi="Times New Roman" w:cs="Times New Roman"/>
                <w:sz w:val="20"/>
                <w:szCs w:val="20"/>
                <w:lang w:eastAsia="en-US"/>
              </w:rPr>
              <w:tab/>
              <w:t>выставленного</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сетевой организации</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416"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На расчетный счет СО</w:t>
            </w:r>
          </w:p>
        </w:tc>
        <w:tc>
          <w:tcPr>
            <w:tcW w:w="2000"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В течение</w:t>
            </w:r>
            <w:r w:rsidRPr="00A7734F">
              <w:rPr>
                <w:rFonts w:ascii="Times New Roman" w:hAnsi="Times New Roman" w:cs="Times New Roman"/>
                <w:sz w:val="20"/>
                <w:szCs w:val="20"/>
                <w:lang w:eastAsia="en-US"/>
              </w:rPr>
              <w:tab/>
              <w:t>5</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рабочих дней со дня выставления сетевой организацией счета</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П.106 Правил ТП</w:t>
            </w:r>
          </w:p>
        </w:tc>
      </w:tr>
      <w:tr w:rsidR="00C11F6D" w:rsidTr="00A7734F">
        <w:tc>
          <w:tcPr>
            <w:tcW w:w="562"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Align w:val="center"/>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Несоблюдение</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заявителем</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обязанности по оплате</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выставленного счета в установленный срок.</w:t>
            </w:r>
          </w:p>
        </w:tc>
        <w:tc>
          <w:tcPr>
            <w:tcW w:w="3254"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2.3.1. Аннулирование заявки</w:t>
            </w:r>
          </w:p>
        </w:tc>
        <w:tc>
          <w:tcPr>
            <w:tcW w:w="2416"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Электронная</w:t>
            </w: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По истечении 5 рабочих дней со дня выставленного сетевой организацией счета</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П.106 Правил ТП</w:t>
            </w:r>
          </w:p>
        </w:tc>
      </w:tr>
      <w:tr w:rsidR="00C11F6D" w:rsidTr="00A7734F">
        <w:tc>
          <w:tcPr>
            <w:tcW w:w="562"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Align w:val="center"/>
          </w:tcPr>
          <w:p w:rsidR="00C11F6D" w:rsidRPr="00A7734F" w:rsidRDefault="00C11F6D" w:rsidP="00A7734F">
            <w:pPr>
              <w:widowControl/>
              <w:spacing w:line="259"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Оплата</w:t>
            </w:r>
            <w:r w:rsidRPr="00A7734F">
              <w:rPr>
                <w:rFonts w:ascii="Times New Roman" w:hAnsi="Times New Roman" w:cs="Times New Roman"/>
                <w:sz w:val="20"/>
                <w:szCs w:val="20"/>
                <w:lang w:eastAsia="en-US"/>
              </w:rPr>
              <w:tab/>
              <w:t>заявителем</w:t>
            </w:r>
          </w:p>
          <w:p w:rsidR="00C11F6D" w:rsidRPr="00A7734F" w:rsidRDefault="00C11F6D" w:rsidP="00A7734F">
            <w:pPr>
              <w:widowControl/>
              <w:spacing w:line="259"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счета</w:t>
            </w:r>
            <w:r w:rsidRPr="00A7734F">
              <w:rPr>
                <w:rFonts w:ascii="Times New Roman" w:hAnsi="Times New Roman" w:cs="Times New Roman"/>
                <w:sz w:val="20"/>
                <w:szCs w:val="20"/>
                <w:lang w:eastAsia="en-US"/>
              </w:rPr>
              <w:tab/>
              <w:t>выставленного</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сетевой организации.</w:t>
            </w:r>
          </w:p>
        </w:tc>
        <w:tc>
          <w:tcPr>
            <w:tcW w:w="3254" w:type="dxa"/>
          </w:tcPr>
          <w:p w:rsidR="00C11F6D" w:rsidRPr="00A7734F" w:rsidRDefault="00C11F6D" w:rsidP="00A7734F">
            <w:pPr>
              <w:widowControl/>
              <w:tabs>
                <w:tab w:val="left" w:pos="2414"/>
              </w:tabs>
              <w:spacing w:line="266"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2.3.2. Направление сетевой организацией в адрес субъекта</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розничного рынка, указанного в заявке, копии заявки заявителя  и приложенных к ней документов </w:t>
            </w:r>
          </w:p>
        </w:tc>
        <w:tc>
          <w:tcPr>
            <w:tcW w:w="2416"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Электронная</w:t>
            </w: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2 рабочих дня со дня оплаты заявителем счета</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П.107 Правил ТП</w:t>
            </w:r>
          </w:p>
        </w:tc>
      </w:tr>
      <w:tr w:rsidR="00C11F6D" w:rsidTr="00A7734F">
        <w:tc>
          <w:tcPr>
            <w:tcW w:w="562"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3</w:t>
            </w:r>
          </w:p>
        </w:tc>
        <w:tc>
          <w:tcPr>
            <w:tcW w:w="2268"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Выполнение сторонами договора мероприятий по технологическому присоединению, предусмотренных условиями типового договора.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ЭПУ заявителя электрической энергии (мощности)</w:t>
            </w:r>
          </w:p>
        </w:tc>
        <w:tc>
          <w:tcPr>
            <w:tcW w:w="2694"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Осуществляется вне зависимости от исполнения обязательств заявителем (за исключением обязательств по оплате счета)</w:t>
            </w: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3.1  Выполнение</w:t>
            </w:r>
            <w:r w:rsidRPr="00A7734F">
              <w:rPr>
                <w:rFonts w:ascii="Times New Roman" w:hAnsi="Times New Roman" w:cs="Times New Roman"/>
                <w:sz w:val="20"/>
                <w:szCs w:val="20"/>
                <w:lang w:eastAsia="en-US"/>
              </w:rPr>
              <w:tab/>
              <w:t>сетевой</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организацией</w:t>
            </w:r>
            <w:r w:rsidRPr="00A7734F">
              <w:rPr>
                <w:rFonts w:ascii="Times New Roman" w:hAnsi="Times New Roman" w:cs="Times New Roman"/>
                <w:sz w:val="20"/>
                <w:szCs w:val="20"/>
                <w:lang w:eastAsia="en-US"/>
              </w:rPr>
              <w:tab/>
              <w:t xml:space="preserve">мероприятий, позволяющих осуществить присоединение объектов заявителя к электрическим сетям согласно технических условий </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416"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000"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В соответствии с условиями договора об осуществлении технологического присоединения к электрическим сетям</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 16, 18,  25(5), 108, 109  Правил ТП</w:t>
            </w:r>
          </w:p>
        </w:tc>
      </w:tr>
      <w:tr w:rsidR="00C11F6D" w:rsidTr="00A7734F">
        <w:tc>
          <w:tcPr>
            <w:tcW w:w="562" w:type="dxa"/>
            <w:vMerge w:val="restart"/>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b/>
                <w:bCs/>
                <w:sz w:val="22"/>
                <w:szCs w:val="22"/>
                <w:lang w:eastAsia="en-US"/>
              </w:rPr>
              <w:t>4</w:t>
            </w:r>
          </w:p>
        </w:tc>
        <w:tc>
          <w:tcPr>
            <w:tcW w:w="2268" w:type="dxa"/>
            <w:vMerge w:val="restart"/>
          </w:tcPr>
          <w:p w:rsidR="00C11F6D" w:rsidRPr="00A7734F" w:rsidRDefault="00C11F6D" w:rsidP="00A7734F">
            <w:pPr>
              <w:widowControl/>
              <w:spacing w:line="259"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Подготовка акта допуска прибора учета в эксплуатацию и уведомления об обеспечении возможности</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присоединения к электрическим сетям</w:t>
            </w:r>
          </w:p>
        </w:tc>
        <w:tc>
          <w:tcPr>
            <w:tcW w:w="2694" w:type="dxa"/>
            <w:vMerge w:val="restart"/>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4.1. Размещение в личном кабинете потребителя акта допуска прибора учета в эксплуатацию</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416" w:type="dxa"/>
            <w:gridSpan w:val="2"/>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Электронная</w:t>
            </w: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Не позднее окончания рабочего дня осуществления допуска в эксплуатацию прибора учета</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П.109 Правил ТП</w:t>
            </w:r>
          </w:p>
        </w:tc>
      </w:tr>
      <w:tr w:rsidR="00C11F6D" w:rsidTr="00A7734F">
        <w:tc>
          <w:tcPr>
            <w:tcW w:w="562"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 xml:space="preserve">4.1.1. Уведомление заявителя  о размещении в ЛК акта допуска прибора учета в эксплуатацию </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416" w:type="dxa"/>
            <w:gridSpan w:val="2"/>
            <w:vMerge w:val="restart"/>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Электронная</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В течение 1 рабочего дня со дня</w:t>
            </w:r>
            <w:r w:rsidRPr="00A7734F">
              <w:rPr>
                <w:rFonts w:ascii="Calibri" w:hAnsi="Calibri" w:cs="Times New Roman"/>
                <w:sz w:val="22"/>
                <w:szCs w:val="22"/>
                <w:lang w:eastAsia="en-US"/>
              </w:rPr>
              <w:t xml:space="preserve"> </w:t>
            </w:r>
            <w:r w:rsidRPr="00A7734F">
              <w:rPr>
                <w:rFonts w:ascii="Times New Roman" w:hAnsi="Times New Roman" w:cs="Times New Roman"/>
                <w:sz w:val="20"/>
                <w:szCs w:val="20"/>
                <w:lang w:eastAsia="en-US"/>
              </w:rPr>
              <w:t>размещении в ЛК</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П.109 Правил ТП</w:t>
            </w:r>
          </w:p>
        </w:tc>
      </w:tr>
      <w:tr w:rsidR="00C11F6D" w:rsidTr="00A7734F">
        <w:tc>
          <w:tcPr>
            <w:tcW w:w="562"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3254" w:type="dxa"/>
          </w:tcPr>
          <w:p w:rsidR="00C11F6D" w:rsidRPr="00A7734F" w:rsidRDefault="00C11F6D" w:rsidP="00A7734F">
            <w:pPr>
              <w:widowControl/>
              <w:spacing w:line="262" w:lineRule="auto"/>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4.1.2. Направление субъекту розничного рынка, указанного заявителем в заявке, акта допуска прибора учета в эксплуатацию </w:t>
            </w:r>
          </w:p>
        </w:tc>
        <w:tc>
          <w:tcPr>
            <w:tcW w:w="2416" w:type="dxa"/>
            <w:gridSpan w:val="2"/>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В течение 2 рабочих дней </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П.109 Правил ТП</w:t>
            </w:r>
          </w:p>
        </w:tc>
      </w:tr>
      <w:tr w:rsidR="00C11F6D" w:rsidTr="00A7734F">
        <w:tc>
          <w:tcPr>
            <w:tcW w:w="562"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4.2. Составление и размещение в Личном кабинете потребителя уведомления об обеспечении</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возможности присоединения к</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электрическим сетям</w:t>
            </w:r>
          </w:p>
        </w:tc>
        <w:tc>
          <w:tcPr>
            <w:tcW w:w="2416" w:type="dxa"/>
            <w:gridSpan w:val="2"/>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После выполнения сетевой организацией мероприятий по тех. присоединению в течение 1 раб. дня </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П.110 Правил ТП</w:t>
            </w:r>
          </w:p>
        </w:tc>
      </w:tr>
      <w:tr w:rsidR="00C11F6D" w:rsidTr="00A7734F">
        <w:tc>
          <w:tcPr>
            <w:tcW w:w="562"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4.2.1. Уведомление заявителя о размещении в Личном кабинете уведомления об</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обеспечении возможности присоединения к электрическим сетям</w:t>
            </w:r>
          </w:p>
        </w:tc>
        <w:tc>
          <w:tcPr>
            <w:tcW w:w="2416" w:type="dxa"/>
            <w:gridSpan w:val="2"/>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000"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Не позднее</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окончания рабочего</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дня, в течение</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которого был составлен и размещен указанный</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документ</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П.110 Правил ТП</w:t>
            </w:r>
          </w:p>
        </w:tc>
      </w:tr>
      <w:tr w:rsidR="00C11F6D" w:rsidTr="00A7734F">
        <w:tc>
          <w:tcPr>
            <w:tcW w:w="562"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268"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694" w:type="dxa"/>
            <w:vMerge/>
            <w:vAlign w:val="center"/>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3254" w:type="dxa"/>
          </w:tcPr>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4.2.2. Уведомление гарантирующего</w:t>
            </w:r>
          </w:p>
          <w:p w:rsidR="00C11F6D" w:rsidRPr="00A7734F" w:rsidRDefault="00C11F6D" w:rsidP="00A7734F">
            <w:pPr>
              <w:widowControl/>
              <w:spacing w:line="262" w:lineRule="auto"/>
              <w:rPr>
                <w:rFonts w:ascii="Times New Roman" w:hAnsi="Times New Roman" w:cs="Times New Roman"/>
                <w:sz w:val="20"/>
                <w:szCs w:val="20"/>
                <w:lang w:eastAsia="en-US"/>
              </w:rPr>
            </w:pPr>
            <w:r w:rsidRPr="00A7734F">
              <w:rPr>
                <w:rFonts w:ascii="Times New Roman" w:hAnsi="Times New Roman" w:cs="Times New Roman"/>
                <w:sz w:val="20"/>
                <w:szCs w:val="20"/>
                <w:lang w:eastAsia="en-US"/>
              </w:rPr>
              <w:t>поставщика о размещении в Личном кабинете Заявителя уведомления об обеспечении возможности</w:t>
            </w:r>
          </w:p>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присоединения к электрическим сетям</w:t>
            </w:r>
          </w:p>
        </w:tc>
        <w:tc>
          <w:tcPr>
            <w:tcW w:w="2416" w:type="dxa"/>
            <w:gridSpan w:val="2"/>
            <w:vMerge/>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p>
        </w:tc>
        <w:tc>
          <w:tcPr>
            <w:tcW w:w="2000"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В течение 2 рабочих дней со дня размещения в личном кабинете заявителя акта</w:t>
            </w:r>
          </w:p>
        </w:tc>
        <w:tc>
          <w:tcPr>
            <w:tcW w:w="2196" w:type="dxa"/>
          </w:tcPr>
          <w:p w:rsidR="00C11F6D" w:rsidRPr="00A7734F" w:rsidRDefault="00C11F6D" w:rsidP="00A7734F">
            <w:pPr>
              <w:widowControl/>
              <w:spacing w:after="200" w:line="276" w:lineRule="auto"/>
              <w:contextualSpacing/>
              <w:rPr>
                <w:rFonts w:ascii="Times New Roman" w:hAnsi="Times New Roman" w:cs="Times New Roman"/>
                <w:b/>
                <w:i/>
                <w:color w:val="auto"/>
                <w:sz w:val="22"/>
                <w:szCs w:val="22"/>
                <w:lang w:eastAsia="en-US"/>
              </w:rPr>
            </w:pPr>
            <w:r w:rsidRPr="00A7734F">
              <w:rPr>
                <w:rFonts w:ascii="Times New Roman" w:hAnsi="Times New Roman" w:cs="Times New Roman"/>
                <w:sz w:val="20"/>
                <w:szCs w:val="20"/>
                <w:lang w:eastAsia="en-US"/>
              </w:rPr>
              <w:t xml:space="preserve"> П.111 Правил ТП</w:t>
            </w:r>
          </w:p>
        </w:tc>
      </w:tr>
    </w:tbl>
    <w:p w:rsidR="00C11F6D" w:rsidRDefault="00C11F6D" w:rsidP="00BD2415">
      <w:pPr>
        <w:widowControl/>
        <w:spacing w:after="200" w:line="276" w:lineRule="auto"/>
        <w:ind w:firstLine="426"/>
        <w:contextualSpacing/>
        <w:rPr>
          <w:rFonts w:ascii="Times New Roman" w:hAnsi="Times New Roman" w:cs="Times New Roman"/>
          <w:b/>
          <w:i/>
          <w:color w:val="auto"/>
          <w:sz w:val="22"/>
          <w:szCs w:val="22"/>
          <w:lang w:eastAsia="en-US"/>
        </w:rPr>
      </w:pPr>
    </w:p>
    <w:p w:rsidR="00C11F6D" w:rsidRDefault="00C11F6D" w:rsidP="00FB3A40">
      <w:pPr>
        <w:widowControl/>
        <w:spacing w:after="200" w:line="276" w:lineRule="auto"/>
        <w:ind w:firstLine="426"/>
        <w:contextualSpacing/>
        <w:rPr>
          <w:rFonts w:ascii="Times New Roman" w:hAnsi="Times New Roman" w:cs="Times New Roman"/>
          <w:b/>
          <w:i/>
          <w:color w:val="auto"/>
          <w:sz w:val="22"/>
          <w:szCs w:val="22"/>
          <w:lang w:eastAsia="en-US"/>
        </w:rPr>
      </w:pPr>
    </w:p>
    <w:p w:rsidR="00C11F6D" w:rsidRDefault="00C11F6D" w:rsidP="00BD2415">
      <w:pPr>
        <w:widowControl/>
        <w:spacing w:after="200" w:line="276" w:lineRule="auto"/>
        <w:ind w:firstLine="426"/>
        <w:contextualSpacing/>
        <w:rPr>
          <w:rFonts w:ascii="Times New Roman" w:hAnsi="Times New Roman" w:cs="Times New Roman"/>
          <w:b/>
          <w:i/>
          <w:color w:val="auto"/>
          <w:sz w:val="22"/>
          <w:szCs w:val="22"/>
          <w:lang w:eastAsia="en-US"/>
        </w:rPr>
      </w:pPr>
    </w:p>
    <w:sectPr w:rsidR="00C11F6D" w:rsidSect="00A72C0F">
      <w:headerReference w:type="default" r:id="rId7"/>
      <w:pgSz w:w="16840" w:h="11900" w:orient="landscape"/>
      <w:pgMar w:top="720" w:right="720" w:bottom="720" w:left="720"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6D" w:rsidRDefault="00C11F6D">
      <w:r>
        <w:separator/>
      </w:r>
    </w:p>
  </w:endnote>
  <w:endnote w:type="continuationSeparator" w:id="0">
    <w:p w:rsidR="00C11F6D" w:rsidRDefault="00C11F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6D" w:rsidRDefault="00C11F6D">
      <w:r>
        <w:separator/>
      </w:r>
    </w:p>
  </w:footnote>
  <w:footnote w:type="continuationSeparator" w:id="0">
    <w:p w:rsidR="00C11F6D" w:rsidRDefault="00C11F6D">
      <w:r>
        <w:continuationSeparator/>
      </w:r>
    </w:p>
  </w:footnote>
  <w:footnote w:id="1">
    <w:p w:rsidR="00C11F6D" w:rsidRDefault="00C11F6D" w:rsidP="001122BE">
      <w:pPr>
        <w:pStyle w:val="a0"/>
        <w:jc w:val="both"/>
      </w:pPr>
      <w:bookmarkStart w:id="7" w:name="_Hlk110407558"/>
      <w:r w:rsidRPr="0049281A">
        <w:rPr>
          <w:sz w:val="18"/>
          <w:szCs w:val="18"/>
          <w:vertAlign w:val="superscript"/>
        </w:rPr>
        <w:footnoteRef/>
      </w:r>
      <w:r w:rsidRPr="0049281A">
        <w:rPr>
          <w:sz w:val="18"/>
          <w:szCs w:val="18"/>
        </w:rPr>
        <w:t xml:space="preserve"> </w:t>
      </w:r>
      <w:r>
        <w:rPr>
          <w:sz w:val="18"/>
          <w:szCs w:val="18"/>
        </w:rPr>
        <w:t>С 01.12.2022 г. по 31.12.2023 г. при технологическом присоединении к электрическим сетям ООО «ТЭСК» размер платы определяется в соответствии с п</w:t>
      </w:r>
      <w:r w:rsidRPr="0049281A">
        <w:rPr>
          <w:sz w:val="18"/>
          <w:szCs w:val="18"/>
        </w:rPr>
        <w:t>остановление</w:t>
      </w:r>
      <w:r>
        <w:rPr>
          <w:sz w:val="18"/>
          <w:szCs w:val="18"/>
        </w:rPr>
        <w:t>м</w:t>
      </w:r>
      <w:r w:rsidRPr="0049281A">
        <w:rPr>
          <w:sz w:val="18"/>
          <w:szCs w:val="18"/>
        </w:rPr>
        <w:t xml:space="preserve"> Агентства по тарифам Приморского края № 6</w:t>
      </w:r>
      <w:r>
        <w:rPr>
          <w:sz w:val="18"/>
          <w:szCs w:val="18"/>
        </w:rPr>
        <w:t>6</w:t>
      </w:r>
      <w:r w:rsidRPr="0049281A">
        <w:rPr>
          <w:sz w:val="18"/>
          <w:szCs w:val="18"/>
        </w:rPr>
        <w:t>/</w:t>
      </w:r>
      <w:r>
        <w:rPr>
          <w:sz w:val="18"/>
          <w:szCs w:val="18"/>
        </w:rPr>
        <w:t>1</w:t>
      </w:r>
      <w:r w:rsidRPr="0049281A">
        <w:rPr>
          <w:sz w:val="18"/>
          <w:szCs w:val="18"/>
        </w:rPr>
        <w:t xml:space="preserve"> от 2</w:t>
      </w:r>
      <w:r>
        <w:rPr>
          <w:sz w:val="18"/>
          <w:szCs w:val="18"/>
        </w:rPr>
        <w:t>8</w:t>
      </w:r>
      <w:r w:rsidRPr="0049281A">
        <w:rPr>
          <w:sz w:val="18"/>
          <w:szCs w:val="18"/>
        </w:rPr>
        <w:t>.1</w:t>
      </w:r>
      <w:r>
        <w:rPr>
          <w:sz w:val="18"/>
          <w:szCs w:val="18"/>
        </w:rPr>
        <w:t>1</w:t>
      </w:r>
      <w:r w:rsidRPr="0049281A">
        <w:rPr>
          <w:sz w:val="18"/>
          <w:szCs w:val="18"/>
        </w:rPr>
        <w:t>.202</w:t>
      </w:r>
      <w:r>
        <w:rPr>
          <w:sz w:val="18"/>
          <w:szCs w:val="18"/>
        </w:rPr>
        <w:t>2</w:t>
      </w:r>
      <w:r w:rsidRPr="0049281A">
        <w:rPr>
          <w:sz w:val="18"/>
          <w:szCs w:val="18"/>
        </w:rPr>
        <w:t xml:space="preserve"> "Об утверждении стандартизированных тарифных ставок</w:t>
      </w:r>
      <w:r>
        <w:rPr>
          <w:sz w:val="18"/>
          <w:szCs w:val="18"/>
        </w:rPr>
        <w:t xml:space="preserve"> и </w:t>
      </w:r>
      <w:r w:rsidRPr="0049281A">
        <w:rPr>
          <w:sz w:val="18"/>
          <w:szCs w:val="18"/>
        </w:rPr>
        <w:t>формул платы за технологическое присоединение</w:t>
      </w:r>
      <w:r>
        <w:rPr>
          <w:sz w:val="18"/>
          <w:szCs w:val="18"/>
        </w:rPr>
        <w:t xml:space="preserve"> заявителей</w:t>
      </w:r>
      <w:r w:rsidRPr="0049281A">
        <w:rPr>
          <w:sz w:val="18"/>
          <w:szCs w:val="18"/>
        </w:rPr>
        <w:t xml:space="preserve"> к электрическим сетям территориальных сетевых организаций Приморского края"</w:t>
      </w:r>
      <w:bookmarkEnd w:id="7"/>
    </w:p>
  </w:footnote>
  <w:footnote w:id="2">
    <w:p w:rsidR="00C11F6D" w:rsidRDefault="00C11F6D" w:rsidP="003F6DB0">
      <w:pPr>
        <w:pStyle w:val="a0"/>
        <w:jc w:val="both"/>
      </w:pPr>
      <w:r>
        <w:rPr>
          <w:vertAlign w:val="superscript"/>
        </w:rPr>
        <w:footnoteRef/>
      </w:r>
      <w: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г. № 861.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6D" w:rsidRDefault="00C11F6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5E6"/>
    <w:multiLevelType w:val="multilevel"/>
    <w:tmpl w:val="D5968CF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347712"/>
    <w:multiLevelType w:val="multilevel"/>
    <w:tmpl w:val="8B3E451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09B5EB2"/>
    <w:multiLevelType w:val="multilevel"/>
    <w:tmpl w:val="414ED15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165"/>
    <w:rsid w:val="00003C8B"/>
    <w:rsid w:val="00031071"/>
    <w:rsid w:val="000342FA"/>
    <w:rsid w:val="0006264B"/>
    <w:rsid w:val="000873AB"/>
    <w:rsid w:val="000A4F17"/>
    <w:rsid w:val="000B60A8"/>
    <w:rsid w:val="000D2F6B"/>
    <w:rsid w:val="000F1C5E"/>
    <w:rsid w:val="00105476"/>
    <w:rsid w:val="001122BE"/>
    <w:rsid w:val="00123E11"/>
    <w:rsid w:val="00161C24"/>
    <w:rsid w:val="00175C28"/>
    <w:rsid w:val="001B0395"/>
    <w:rsid w:val="001B563B"/>
    <w:rsid w:val="001C4B06"/>
    <w:rsid w:val="001C7904"/>
    <w:rsid w:val="001E0F16"/>
    <w:rsid w:val="00213CCB"/>
    <w:rsid w:val="00237837"/>
    <w:rsid w:val="00261AAB"/>
    <w:rsid w:val="0026429B"/>
    <w:rsid w:val="00281DE7"/>
    <w:rsid w:val="00284274"/>
    <w:rsid w:val="002A64A7"/>
    <w:rsid w:val="002C3701"/>
    <w:rsid w:val="002E7633"/>
    <w:rsid w:val="00315F35"/>
    <w:rsid w:val="00350DB7"/>
    <w:rsid w:val="00361918"/>
    <w:rsid w:val="0036413D"/>
    <w:rsid w:val="003A3DB5"/>
    <w:rsid w:val="003A4D4C"/>
    <w:rsid w:val="003A576E"/>
    <w:rsid w:val="003C5128"/>
    <w:rsid w:val="003D27C2"/>
    <w:rsid w:val="003F6DB0"/>
    <w:rsid w:val="00405441"/>
    <w:rsid w:val="00410D93"/>
    <w:rsid w:val="00421C29"/>
    <w:rsid w:val="00431B48"/>
    <w:rsid w:val="00455D7A"/>
    <w:rsid w:val="00464681"/>
    <w:rsid w:val="0049281A"/>
    <w:rsid w:val="004A5E2D"/>
    <w:rsid w:val="004C6095"/>
    <w:rsid w:val="004E486E"/>
    <w:rsid w:val="00516977"/>
    <w:rsid w:val="005330A4"/>
    <w:rsid w:val="00590B2D"/>
    <w:rsid w:val="00592F46"/>
    <w:rsid w:val="00595020"/>
    <w:rsid w:val="005B0AF1"/>
    <w:rsid w:val="005B320B"/>
    <w:rsid w:val="005D0058"/>
    <w:rsid w:val="005D7FE5"/>
    <w:rsid w:val="005E2602"/>
    <w:rsid w:val="005E3983"/>
    <w:rsid w:val="005E67B0"/>
    <w:rsid w:val="005F39A3"/>
    <w:rsid w:val="00631D9B"/>
    <w:rsid w:val="006362C3"/>
    <w:rsid w:val="00650C55"/>
    <w:rsid w:val="0067774B"/>
    <w:rsid w:val="006B75FB"/>
    <w:rsid w:val="006C119F"/>
    <w:rsid w:val="006E4416"/>
    <w:rsid w:val="006F0A22"/>
    <w:rsid w:val="006F0C1C"/>
    <w:rsid w:val="00705ADC"/>
    <w:rsid w:val="007654E7"/>
    <w:rsid w:val="007700A1"/>
    <w:rsid w:val="007830A9"/>
    <w:rsid w:val="007961BF"/>
    <w:rsid w:val="008003B9"/>
    <w:rsid w:val="00820352"/>
    <w:rsid w:val="00866D9E"/>
    <w:rsid w:val="00870A05"/>
    <w:rsid w:val="008B547C"/>
    <w:rsid w:val="008C24D7"/>
    <w:rsid w:val="008E3445"/>
    <w:rsid w:val="008E59A7"/>
    <w:rsid w:val="0090764C"/>
    <w:rsid w:val="00910EB6"/>
    <w:rsid w:val="00920C8F"/>
    <w:rsid w:val="00921166"/>
    <w:rsid w:val="00963B94"/>
    <w:rsid w:val="009736E2"/>
    <w:rsid w:val="0099533A"/>
    <w:rsid w:val="009E1702"/>
    <w:rsid w:val="009E31FE"/>
    <w:rsid w:val="009F5E44"/>
    <w:rsid w:val="00A001F7"/>
    <w:rsid w:val="00A17969"/>
    <w:rsid w:val="00A32E69"/>
    <w:rsid w:val="00A6147D"/>
    <w:rsid w:val="00A63E7F"/>
    <w:rsid w:val="00A72C0F"/>
    <w:rsid w:val="00A72D61"/>
    <w:rsid w:val="00A7734F"/>
    <w:rsid w:val="00A85EDF"/>
    <w:rsid w:val="00A957C6"/>
    <w:rsid w:val="00AB7332"/>
    <w:rsid w:val="00AE05E0"/>
    <w:rsid w:val="00AF39D1"/>
    <w:rsid w:val="00AF39D7"/>
    <w:rsid w:val="00AF71E7"/>
    <w:rsid w:val="00B009AA"/>
    <w:rsid w:val="00B0313B"/>
    <w:rsid w:val="00B22C5C"/>
    <w:rsid w:val="00B33EFC"/>
    <w:rsid w:val="00B377C7"/>
    <w:rsid w:val="00B37E1F"/>
    <w:rsid w:val="00B44F32"/>
    <w:rsid w:val="00B603D4"/>
    <w:rsid w:val="00B82BE9"/>
    <w:rsid w:val="00B84501"/>
    <w:rsid w:val="00B96A85"/>
    <w:rsid w:val="00BD2415"/>
    <w:rsid w:val="00BE6D92"/>
    <w:rsid w:val="00BF2041"/>
    <w:rsid w:val="00BF6148"/>
    <w:rsid w:val="00C11F6D"/>
    <w:rsid w:val="00C33410"/>
    <w:rsid w:val="00C41CD6"/>
    <w:rsid w:val="00C70165"/>
    <w:rsid w:val="00CB58BD"/>
    <w:rsid w:val="00CC2745"/>
    <w:rsid w:val="00CC3D1C"/>
    <w:rsid w:val="00CD1692"/>
    <w:rsid w:val="00CD709B"/>
    <w:rsid w:val="00D020E0"/>
    <w:rsid w:val="00D03F2B"/>
    <w:rsid w:val="00D14AD1"/>
    <w:rsid w:val="00D354D5"/>
    <w:rsid w:val="00D534D2"/>
    <w:rsid w:val="00D53D57"/>
    <w:rsid w:val="00D72E03"/>
    <w:rsid w:val="00DA0130"/>
    <w:rsid w:val="00DC3456"/>
    <w:rsid w:val="00E009E6"/>
    <w:rsid w:val="00E12D64"/>
    <w:rsid w:val="00E22C45"/>
    <w:rsid w:val="00E35323"/>
    <w:rsid w:val="00E90F2A"/>
    <w:rsid w:val="00E92CE5"/>
    <w:rsid w:val="00E9502D"/>
    <w:rsid w:val="00EB3E06"/>
    <w:rsid w:val="00EB3FF9"/>
    <w:rsid w:val="00EB7A64"/>
    <w:rsid w:val="00EE0A78"/>
    <w:rsid w:val="00EF7CC2"/>
    <w:rsid w:val="00F45DD8"/>
    <w:rsid w:val="00F513A7"/>
    <w:rsid w:val="00F60F2F"/>
    <w:rsid w:val="00F6181A"/>
    <w:rsid w:val="00F86B18"/>
    <w:rsid w:val="00F93658"/>
    <w:rsid w:val="00FA7AE1"/>
    <w:rsid w:val="00FB3A40"/>
    <w:rsid w:val="00FC4B66"/>
    <w:rsid w:val="00FD35A0"/>
    <w:rsid w:val="00FE0000"/>
    <w:rsid w:val="00FE417B"/>
    <w:rsid w:val="00FF6C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1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носка_"/>
    <w:basedOn w:val="DefaultParagraphFont"/>
    <w:link w:val="a0"/>
    <w:uiPriority w:val="99"/>
    <w:locked/>
    <w:rsid w:val="00866D9E"/>
    <w:rPr>
      <w:rFonts w:ascii="Times New Roman" w:hAnsi="Times New Roman" w:cs="Times New Roman"/>
      <w:sz w:val="20"/>
      <w:szCs w:val="20"/>
      <w:u w:val="none"/>
      <w:shd w:val="clear" w:color="auto" w:fill="auto"/>
    </w:rPr>
  </w:style>
  <w:style w:type="character" w:customStyle="1" w:styleId="a1">
    <w:name w:val="Основной текст_"/>
    <w:basedOn w:val="DefaultParagraphFont"/>
    <w:link w:val="1"/>
    <w:uiPriority w:val="99"/>
    <w:locked/>
    <w:rsid w:val="00866D9E"/>
    <w:rPr>
      <w:rFonts w:ascii="Times New Roman" w:hAnsi="Times New Roman" w:cs="Times New Roman"/>
      <w:u w:val="none"/>
      <w:shd w:val="clear" w:color="auto" w:fill="auto"/>
    </w:rPr>
  </w:style>
  <w:style w:type="character" w:customStyle="1" w:styleId="2">
    <w:name w:val="Заголовок №2_"/>
    <w:basedOn w:val="DefaultParagraphFont"/>
    <w:link w:val="20"/>
    <w:uiPriority w:val="99"/>
    <w:locked/>
    <w:rsid w:val="00866D9E"/>
    <w:rPr>
      <w:rFonts w:ascii="Times New Roman" w:hAnsi="Times New Roman" w:cs="Times New Roman"/>
      <w:b/>
      <w:bCs/>
      <w:color w:val="548DD4"/>
      <w:u w:val="none"/>
      <w:shd w:val="clear" w:color="auto" w:fill="auto"/>
    </w:rPr>
  </w:style>
  <w:style w:type="character" w:customStyle="1" w:styleId="21">
    <w:name w:val="Колонтитул (2)_"/>
    <w:basedOn w:val="DefaultParagraphFont"/>
    <w:link w:val="22"/>
    <w:uiPriority w:val="99"/>
    <w:locked/>
    <w:rsid w:val="00866D9E"/>
    <w:rPr>
      <w:rFonts w:ascii="Times New Roman" w:hAnsi="Times New Roman" w:cs="Times New Roman"/>
      <w:sz w:val="20"/>
      <w:szCs w:val="20"/>
      <w:u w:val="none"/>
      <w:shd w:val="clear" w:color="auto" w:fill="auto"/>
    </w:rPr>
  </w:style>
  <w:style w:type="character" w:customStyle="1" w:styleId="a2">
    <w:name w:val="Подпись к таблице_"/>
    <w:basedOn w:val="DefaultParagraphFont"/>
    <w:link w:val="a3"/>
    <w:uiPriority w:val="99"/>
    <w:locked/>
    <w:rsid w:val="00866D9E"/>
    <w:rPr>
      <w:rFonts w:ascii="Times New Roman" w:hAnsi="Times New Roman" w:cs="Times New Roman"/>
      <w:b/>
      <w:bCs/>
      <w:color w:val="EEECE1"/>
      <w:sz w:val="22"/>
      <w:szCs w:val="22"/>
      <w:u w:val="none"/>
      <w:shd w:val="clear" w:color="auto" w:fill="auto"/>
    </w:rPr>
  </w:style>
  <w:style w:type="character" w:customStyle="1" w:styleId="a4">
    <w:name w:val="Другое_"/>
    <w:basedOn w:val="DefaultParagraphFont"/>
    <w:link w:val="a5"/>
    <w:uiPriority w:val="99"/>
    <w:locked/>
    <w:rsid w:val="00866D9E"/>
    <w:rPr>
      <w:rFonts w:ascii="Times New Roman" w:hAnsi="Times New Roman" w:cs="Times New Roman"/>
      <w:u w:val="none"/>
      <w:shd w:val="clear" w:color="auto" w:fill="auto"/>
    </w:rPr>
  </w:style>
  <w:style w:type="paragraph" w:customStyle="1" w:styleId="a0">
    <w:name w:val="Сноска"/>
    <w:basedOn w:val="Normal"/>
    <w:link w:val="a"/>
    <w:uiPriority w:val="99"/>
    <w:rsid w:val="00866D9E"/>
    <w:rPr>
      <w:rFonts w:ascii="Times New Roman" w:eastAsia="Times New Roman" w:hAnsi="Times New Roman" w:cs="Times New Roman"/>
      <w:sz w:val="20"/>
      <w:szCs w:val="20"/>
    </w:rPr>
  </w:style>
  <w:style w:type="paragraph" w:customStyle="1" w:styleId="1">
    <w:name w:val="Основной текст1"/>
    <w:basedOn w:val="Normal"/>
    <w:link w:val="a1"/>
    <w:uiPriority w:val="99"/>
    <w:rsid w:val="00866D9E"/>
    <w:rPr>
      <w:rFonts w:ascii="Times New Roman" w:eastAsia="Times New Roman" w:hAnsi="Times New Roman" w:cs="Times New Roman"/>
    </w:rPr>
  </w:style>
  <w:style w:type="paragraph" w:customStyle="1" w:styleId="20">
    <w:name w:val="Заголовок №2"/>
    <w:basedOn w:val="Normal"/>
    <w:link w:val="2"/>
    <w:uiPriority w:val="99"/>
    <w:rsid w:val="00866D9E"/>
    <w:pPr>
      <w:outlineLvl w:val="1"/>
    </w:pPr>
    <w:rPr>
      <w:rFonts w:ascii="Times New Roman" w:eastAsia="Times New Roman" w:hAnsi="Times New Roman" w:cs="Times New Roman"/>
      <w:b/>
      <w:bCs/>
      <w:color w:val="548DD4"/>
    </w:rPr>
  </w:style>
  <w:style w:type="paragraph" w:customStyle="1" w:styleId="22">
    <w:name w:val="Колонтитул (2)"/>
    <w:basedOn w:val="Normal"/>
    <w:link w:val="21"/>
    <w:uiPriority w:val="99"/>
    <w:rsid w:val="00866D9E"/>
    <w:rPr>
      <w:rFonts w:ascii="Times New Roman" w:eastAsia="Times New Roman" w:hAnsi="Times New Roman" w:cs="Times New Roman"/>
      <w:sz w:val="20"/>
      <w:szCs w:val="20"/>
    </w:rPr>
  </w:style>
  <w:style w:type="paragraph" w:customStyle="1" w:styleId="a3">
    <w:name w:val="Подпись к таблице"/>
    <w:basedOn w:val="Normal"/>
    <w:link w:val="a2"/>
    <w:uiPriority w:val="99"/>
    <w:rsid w:val="00866D9E"/>
    <w:rPr>
      <w:rFonts w:ascii="Times New Roman" w:eastAsia="Times New Roman" w:hAnsi="Times New Roman" w:cs="Times New Roman"/>
      <w:b/>
      <w:bCs/>
      <w:color w:val="EEECE1"/>
      <w:sz w:val="22"/>
      <w:szCs w:val="22"/>
    </w:rPr>
  </w:style>
  <w:style w:type="paragraph" w:customStyle="1" w:styleId="a5">
    <w:name w:val="Другое"/>
    <w:basedOn w:val="Normal"/>
    <w:link w:val="a4"/>
    <w:uiPriority w:val="99"/>
    <w:rsid w:val="00866D9E"/>
    <w:rPr>
      <w:rFonts w:ascii="Times New Roman" w:eastAsia="Times New Roman" w:hAnsi="Times New Roman" w:cs="Times New Roman"/>
    </w:rPr>
  </w:style>
  <w:style w:type="table" w:styleId="TableGrid">
    <w:name w:val="Table Grid"/>
    <w:basedOn w:val="TableNormal"/>
    <w:uiPriority w:val="99"/>
    <w:rsid w:val="00A72C0F"/>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E6D92"/>
    <w:rPr>
      <w:sz w:val="20"/>
      <w:szCs w:val="20"/>
    </w:rPr>
  </w:style>
  <w:style w:type="character" w:customStyle="1" w:styleId="FootnoteTextChar">
    <w:name w:val="Footnote Text Char"/>
    <w:basedOn w:val="DefaultParagraphFont"/>
    <w:link w:val="FootnoteText"/>
    <w:uiPriority w:val="99"/>
    <w:semiHidden/>
    <w:locked/>
    <w:rsid w:val="00BE6D92"/>
    <w:rPr>
      <w:rFonts w:cs="Times New Roman"/>
      <w:color w:val="000000"/>
      <w:sz w:val="20"/>
      <w:szCs w:val="20"/>
    </w:rPr>
  </w:style>
  <w:style w:type="character" w:styleId="FootnoteReference">
    <w:name w:val="footnote reference"/>
    <w:basedOn w:val="DefaultParagraphFont"/>
    <w:uiPriority w:val="99"/>
    <w:semiHidden/>
    <w:rsid w:val="00BE6D92"/>
    <w:rPr>
      <w:rFonts w:cs="Times New Roman"/>
      <w:vertAlign w:val="superscript"/>
    </w:rPr>
  </w:style>
  <w:style w:type="character" w:styleId="Hyperlink">
    <w:name w:val="Hyperlink"/>
    <w:basedOn w:val="DefaultParagraphFont"/>
    <w:uiPriority w:val="99"/>
    <w:rsid w:val="00963B94"/>
    <w:rPr>
      <w:rFonts w:cs="Times New Roman"/>
      <w:color w:val="0563C1"/>
      <w:u w:val="single"/>
    </w:rPr>
  </w:style>
  <w:style w:type="character" w:customStyle="1" w:styleId="UnresolvedMention">
    <w:name w:val="Unresolved Mention"/>
    <w:basedOn w:val="DefaultParagraphFont"/>
    <w:uiPriority w:val="99"/>
    <w:semiHidden/>
    <w:rsid w:val="00963B9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762</TotalTime>
  <Pages>8</Pages>
  <Words>2484</Words>
  <Characters>14165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GospodinovaOM</dc:creator>
  <cp:keywords/>
  <dc:description/>
  <cp:lastModifiedBy>Максим</cp:lastModifiedBy>
  <cp:revision>80</cp:revision>
  <cp:lastPrinted>2022-08-01T22:27:00Z</cp:lastPrinted>
  <dcterms:created xsi:type="dcterms:W3CDTF">2022-06-28T05:20:00Z</dcterms:created>
  <dcterms:modified xsi:type="dcterms:W3CDTF">2023-03-17T11:27:00Z</dcterms:modified>
</cp:coreProperties>
</file>